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A10EC9" w:rsidRDefault="00DA5355"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Default="00DA5355" w:rsidP="00C876D1">
      <w:pPr>
        <w:spacing w:before="240" w:line="276" w:lineRule="auto"/>
        <w:rPr>
          <w:sz w:val="20"/>
          <w:lang w:val="en-ZA"/>
        </w:rPr>
      </w:pPr>
    </w:p>
    <w:p w:rsidR="00814321" w:rsidRDefault="00814321" w:rsidP="00C876D1">
      <w:pPr>
        <w:spacing w:before="240" w:line="276" w:lineRule="auto"/>
        <w:rPr>
          <w:sz w:val="20"/>
          <w:lang w:val="en-ZA"/>
        </w:rPr>
      </w:pPr>
    </w:p>
    <w:p w:rsidR="00814321" w:rsidRPr="00A10EC9" w:rsidRDefault="00814321"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rsidR="00DA5355" w:rsidRDefault="00DA5355" w:rsidP="00C876D1">
      <w:pPr>
        <w:pStyle w:val="Cover"/>
        <w:spacing w:before="240" w:after="0" w:line="276" w:lineRule="auto"/>
        <w:rPr>
          <w:rFonts w:ascii="Arial" w:hAnsi="Arial" w:cs="Arial"/>
          <w:sz w:val="32"/>
          <w:szCs w:val="32"/>
          <w:lang w:val="en-ZA"/>
        </w:rPr>
      </w:pPr>
    </w:p>
    <w:p w:rsidR="00814321" w:rsidRPr="00107C10" w:rsidRDefault="00814321" w:rsidP="00C876D1">
      <w:pPr>
        <w:pStyle w:val="Cover"/>
        <w:spacing w:before="240" w:after="0" w:line="276" w:lineRule="auto"/>
        <w:rPr>
          <w:rFonts w:ascii="Arial" w:hAnsi="Arial" w:cs="Arial"/>
          <w:sz w:val="32"/>
          <w:szCs w:val="32"/>
          <w:lang w:val="en-ZA"/>
        </w:rPr>
      </w:pPr>
    </w:p>
    <w:p w:rsidR="00DA5355" w:rsidRPr="00107C10" w:rsidRDefault="0076154C"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RFP </w:t>
      </w:r>
      <w:r w:rsidR="009961C5">
        <w:rPr>
          <w:rFonts w:ascii="Arial" w:hAnsi="Arial" w:cs="Arial"/>
          <w:sz w:val="32"/>
          <w:szCs w:val="32"/>
          <w:lang w:val="en-ZA"/>
        </w:rPr>
        <w:t>29</w:t>
      </w:r>
      <w:r>
        <w:rPr>
          <w:rFonts w:ascii="Arial" w:hAnsi="Arial" w:cs="Arial"/>
          <w:sz w:val="32"/>
          <w:szCs w:val="32"/>
          <w:lang w:val="en-ZA"/>
        </w:rPr>
        <w:t>/201</w:t>
      </w:r>
      <w:r w:rsidR="006063EE">
        <w:rPr>
          <w:rFonts w:ascii="Arial" w:hAnsi="Arial" w:cs="Arial"/>
          <w:sz w:val="32"/>
          <w:szCs w:val="32"/>
          <w:lang w:val="en-ZA"/>
        </w:rPr>
        <w:t>8</w:t>
      </w:r>
    </w:p>
    <w:p w:rsidR="002B7EFF" w:rsidRPr="00107C10" w:rsidRDefault="002B7EFF" w:rsidP="00C876D1">
      <w:pPr>
        <w:spacing w:before="240" w:line="276" w:lineRule="auto"/>
        <w:rPr>
          <w:sz w:val="32"/>
          <w:szCs w:val="32"/>
          <w:lang w:val="en-ZA"/>
        </w:rPr>
      </w:pPr>
    </w:p>
    <w:p w:rsidR="002B7EFF" w:rsidRPr="00107C10" w:rsidRDefault="002B7EFF" w:rsidP="002B7EFF">
      <w:pPr>
        <w:rPr>
          <w:rFonts w:cs="Arial"/>
          <w:sz w:val="32"/>
          <w:szCs w:val="32"/>
        </w:rPr>
      </w:pPr>
    </w:p>
    <w:p w:rsidR="002B7EFF" w:rsidRDefault="0076154C" w:rsidP="006063EE">
      <w:pPr>
        <w:pStyle w:val="Cover"/>
        <w:spacing w:before="240" w:after="0" w:line="276" w:lineRule="auto"/>
        <w:rPr>
          <w:rFonts w:cs="Arial"/>
          <w:sz w:val="20"/>
        </w:rPr>
      </w:pPr>
      <w:r>
        <w:rPr>
          <w:rFonts w:cs="Arial"/>
          <w:sz w:val="20"/>
        </w:rPr>
        <w:tab/>
      </w:r>
      <w:r w:rsidR="00E84229" w:rsidRPr="00E84229">
        <w:rPr>
          <w:rFonts w:ascii="Arial" w:hAnsi="Arial" w:cs="Arial"/>
          <w:sz w:val="32"/>
          <w:szCs w:val="32"/>
          <w:lang w:val="en-ZA"/>
        </w:rPr>
        <w:t>PROCUREMENT OF</w:t>
      </w:r>
      <w:r w:rsidR="00E84229">
        <w:rPr>
          <w:rFonts w:cs="Arial"/>
          <w:sz w:val="20"/>
        </w:rPr>
        <w:t xml:space="preserve"> </w:t>
      </w:r>
      <w:r w:rsidR="006063EE" w:rsidRPr="006063EE">
        <w:rPr>
          <w:rFonts w:ascii="Arial" w:hAnsi="Arial" w:cs="Arial"/>
          <w:sz w:val="32"/>
          <w:szCs w:val="32"/>
          <w:lang w:val="en-ZA"/>
        </w:rPr>
        <w:t xml:space="preserve">Geographical Information </w:t>
      </w:r>
      <w:r w:rsidR="00E84229" w:rsidRPr="006063EE">
        <w:rPr>
          <w:rFonts w:ascii="Arial" w:hAnsi="Arial" w:cs="Arial"/>
          <w:sz w:val="32"/>
          <w:szCs w:val="32"/>
          <w:lang w:val="en-ZA"/>
        </w:rPr>
        <w:t>S</w:t>
      </w:r>
      <w:r w:rsidR="00E84229">
        <w:rPr>
          <w:rFonts w:ascii="Arial" w:hAnsi="Arial" w:cs="Arial"/>
          <w:sz w:val="32"/>
          <w:szCs w:val="32"/>
          <w:lang w:val="en-ZA"/>
        </w:rPr>
        <w:t xml:space="preserve">YSTEM </w:t>
      </w:r>
      <w:r w:rsidR="006063EE" w:rsidRPr="006063EE">
        <w:rPr>
          <w:rFonts w:ascii="Arial" w:hAnsi="Arial" w:cs="Arial"/>
          <w:sz w:val="32"/>
          <w:szCs w:val="32"/>
          <w:lang w:val="en-ZA"/>
        </w:rPr>
        <w:t>(GIS) including maintenance and support services</w:t>
      </w:r>
    </w:p>
    <w:p w:rsidR="002B7EFF" w:rsidRDefault="002B7EFF" w:rsidP="002B7EFF">
      <w:pPr>
        <w:rPr>
          <w:rFonts w:cs="Arial"/>
          <w:sz w:val="20"/>
        </w:rPr>
      </w:pPr>
    </w:p>
    <w:p w:rsidR="002B7EFF" w:rsidRDefault="002B7EFF" w:rsidP="002B7EFF">
      <w:pPr>
        <w:rPr>
          <w:rFonts w:cs="Arial"/>
          <w:sz w:val="20"/>
        </w:rPr>
      </w:pPr>
    </w:p>
    <w:p w:rsidR="002B7EFF" w:rsidRDefault="002B7EFF" w:rsidP="002B7EFF">
      <w:pPr>
        <w:rPr>
          <w:rFonts w:cs="Arial"/>
          <w:sz w:val="20"/>
        </w:rPr>
      </w:pPr>
    </w:p>
    <w:p w:rsidR="004E3295" w:rsidRDefault="004E3295" w:rsidP="004E3295">
      <w:pPr>
        <w:pStyle w:val="Cover"/>
        <w:spacing w:before="240" w:after="0" w:line="276" w:lineRule="auto"/>
        <w:rPr>
          <w:rFonts w:ascii="Arial" w:hAnsi="Arial" w:cs="Arial"/>
          <w:color w:val="000000" w:themeColor="text1"/>
          <w:sz w:val="28"/>
          <w:szCs w:val="32"/>
          <w:lang w:val="en-ZA"/>
        </w:rPr>
      </w:pPr>
      <w:r>
        <w:rPr>
          <w:rFonts w:ascii="Arial" w:hAnsi="Arial" w:cs="Arial"/>
          <w:color w:val="000000" w:themeColor="text1"/>
          <w:sz w:val="28"/>
          <w:szCs w:val="32"/>
          <w:lang w:val="en-ZA"/>
        </w:rPr>
        <w:t>rfp main document</w:t>
      </w:r>
    </w:p>
    <w:p w:rsidR="00834252" w:rsidRDefault="00834252" w:rsidP="00965E19">
      <w:pPr>
        <w:spacing w:before="240" w:line="276" w:lineRule="auto"/>
        <w:jc w:val="cente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834252" w:rsidRPr="00834252" w:rsidRDefault="00834252" w:rsidP="00834252">
      <w:pPr>
        <w:rPr>
          <w:sz w:val="20"/>
          <w:lang w:val="en-ZA"/>
        </w:rPr>
      </w:pPr>
    </w:p>
    <w:p w:rsidR="00DA5355" w:rsidRPr="00A10EC9" w:rsidRDefault="002B7EFF" w:rsidP="00965E19">
      <w:pPr>
        <w:spacing w:before="240" w:line="276" w:lineRule="auto"/>
        <w:jc w:val="center"/>
        <w:rPr>
          <w:rFonts w:ascii="Calibri" w:hAnsi="Calibri"/>
          <w:b/>
          <w:szCs w:val="22"/>
          <w:lang w:val="en-ZA"/>
        </w:rPr>
      </w:pPr>
      <w:r w:rsidRPr="00834252">
        <w:rPr>
          <w:sz w:val="20"/>
          <w:lang w:val="en-ZA"/>
        </w:rPr>
        <w:br w:type="page"/>
      </w:r>
      <w:r w:rsidR="00DA5355" w:rsidRPr="00A10EC9">
        <w:rPr>
          <w:rFonts w:ascii="Calibri" w:hAnsi="Calibri"/>
          <w:b/>
          <w:szCs w:val="22"/>
          <w:lang w:val="en-ZA"/>
        </w:rPr>
        <w:lastRenderedPageBreak/>
        <w:t>TABLE OF CONTENTS</w:t>
      </w:r>
    </w:p>
    <w:p w:rsidR="00DA5355" w:rsidRPr="00A10EC9" w:rsidRDefault="00DA5355" w:rsidP="00B55AD8">
      <w:pPr>
        <w:rPr>
          <w:lang w:val="en-ZA"/>
        </w:rPr>
      </w:pPr>
    </w:p>
    <w:p w:rsidR="00DA5355" w:rsidRPr="00A10EC9" w:rsidRDefault="00DA5355" w:rsidP="00B55AD8">
      <w:pPr>
        <w:rPr>
          <w:lang w:val="en-ZA"/>
        </w:rPr>
      </w:pPr>
    </w:p>
    <w:p w:rsidR="006B6B32" w:rsidRDefault="00766D4F">
      <w:pPr>
        <w:pStyle w:val="TOC1"/>
        <w:rPr>
          <w:rFonts w:asciiTheme="minorHAnsi" w:eastAsiaTheme="minorEastAsia" w:hAnsiTheme="minorHAnsi" w:cstheme="minorBidi"/>
          <w:b w:val="0"/>
          <w:caps w:val="0"/>
          <w:lang w:val="en-ZA" w:eastAsia="en-ZA"/>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525121507" w:history="1">
        <w:r w:rsidR="006B6B32" w:rsidRPr="00D127B8">
          <w:rPr>
            <w:rStyle w:val="Hyperlink"/>
          </w:rPr>
          <w:t>1</w:t>
        </w:r>
        <w:r w:rsidR="006B6B32">
          <w:rPr>
            <w:rFonts w:asciiTheme="minorHAnsi" w:eastAsiaTheme="minorEastAsia" w:hAnsiTheme="minorHAnsi" w:cstheme="minorBidi"/>
            <w:b w:val="0"/>
            <w:caps w:val="0"/>
            <w:lang w:val="en-ZA" w:eastAsia="en-ZA"/>
          </w:rPr>
          <w:tab/>
        </w:r>
        <w:r w:rsidR="006B6B32" w:rsidRPr="00D127B8">
          <w:rPr>
            <w:rStyle w:val="Hyperlink"/>
          </w:rPr>
          <w:t>Structure of the RFP PAck</w:t>
        </w:r>
        <w:r w:rsidR="006B6B32">
          <w:rPr>
            <w:webHidden/>
          </w:rPr>
          <w:tab/>
        </w:r>
        <w:r w:rsidR="006B6B32">
          <w:rPr>
            <w:webHidden/>
          </w:rPr>
          <w:fldChar w:fldCharType="begin"/>
        </w:r>
        <w:r w:rsidR="006B6B32">
          <w:rPr>
            <w:webHidden/>
          </w:rPr>
          <w:instrText xml:space="preserve"> PAGEREF _Toc525121507 \h </w:instrText>
        </w:r>
        <w:r w:rsidR="006B6B32">
          <w:rPr>
            <w:webHidden/>
          </w:rPr>
        </w:r>
        <w:r w:rsidR="006B6B32">
          <w:rPr>
            <w:webHidden/>
          </w:rPr>
          <w:fldChar w:fldCharType="separate"/>
        </w:r>
        <w:r w:rsidR="00A252F2">
          <w:rPr>
            <w:webHidden/>
          </w:rPr>
          <w:t>3</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08" w:history="1">
        <w:r w:rsidR="006B6B32" w:rsidRPr="00D127B8">
          <w:rPr>
            <w:rStyle w:val="Hyperlink"/>
          </w:rPr>
          <w:t>2</w:t>
        </w:r>
        <w:r w:rsidR="006B6B32">
          <w:rPr>
            <w:rFonts w:asciiTheme="minorHAnsi" w:eastAsiaTheme="minorEastAsia" w:hAnsiTheme="minorHAnsi" w:cstheme="minorBidi"/>
            <w:b w:val="0"/>
            <w:caps w:val="0"/>
            <w:lang w:val="en-ZA" w:eastAsia="en-ZA"/>
          </w:rPr>
          <w:tab/>
        </w:r>
        <w:r w:rsidR="006B6B32" w:rsidRPr="00D127B8">
          <w:rPr>
            <w:rStyle w:val="Hyperlink"/>
          </w:rPr>
          <w:t>Key Dates and Activities</w:t>
        </w:r>
        <w:r w:rsidR="006B6B32">
          <w:rPr>
            <w:webHidden/>
          </w:rPr>
          <w:tab/>
        </w:r>
        <w:r w:rsidR="006B6B32">
          <w:rPr>
            <w:webHidden/>
          </w:rPr>
          <w:fldChar w:fldCharType="begin"/>
        </w:r>
        <w:r w:rsidR="006B6B32">
          <w:rPr>
            <w:webHidden/>
          </w:rPr>
          <w:instrText xml:space="preserve"> PAGEREF _Toc525121508 \h </w:instrText>
        </w:r>
        <w:r w:rsidR="006B6B32">
          <w:rPr>
            <w:webHidden/>
          </w:rPr>
        </w:r>
        <w:r w:rsidR="006B6B32">
          <w:rPr>
            <w:webHidden/>
          </w:rPr>
          <w:fldChar w:fldCharType="separate"/>
        </w:r>
        <w:r w:rsidR="00A252F2">
          <w:rPr>
            <w:webHidden/>
          </w:rPr>
          <w:t>4</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09" w:history="1">
        <w:r w:rsidR="006B6B32" w:rsidRPr="00D127B8">
          <w:rPr>
            <w:rStyle w:val="Hyperlink"/>
          </w:rPr>
          <w:t>3</w:t>
        </w:r>
        <w:r w:rsidR="006B6B32">
          <w:rPr>
            <w:rFonts w:asciiTheme="minorHAnsi" w:eastAsiaTheme="minorEastAsia" w:hAnsiTheme="minorHAnsi" w:cstheme="minorBidi"/>
            <w:b w:val="0"/>
            <w:caps w:val="0"/>
            <w:lang w:val="en-ZA" w:eastAsia="en-ZA"/>
          </w:rPr>
          <w:tab/>
        </w:r>
        <w:r w:rsidR="006B6B32" w:rsidRPr="00D127B8">
          <w:rPr>
            <w:rStyle w:val="Hyperlink"/>
          </w:rPr>
          <w:t>SARS’s Requirements</w:t>
        </w:r>
        <w:r w:rsidR="006B6B32">
          <w:rPr>
            <w:webHidden/>
          </w:rPr>
          <w:tab/>
        </w:r>
        <w:r w:rsidR="006B6B32">
          <w:rPr>
            <w:webHidden/>
          </w:rPr>
          <w:fldChar w:fldCharType="begin"/>
        </w:r>
        <w:r w:rsidR="006B6B32">
          <w:rPr>
            <w:webHidden/>
          </w:rPr>
          <w:instrText xml:space="preserve"> PAGEREF _Toc525121509 \h </w:instrText>
        </w:r>
        <w:r w:rsidR="006B6B32">
          <w:rPr>
            <w:webHidden/>
          </w:rPr>
        </w:r>
        <w:r w:rsidR="006B6B32">
          <w:rPr>
            <w:webHidden/>
          </w:rPr>
          <w:fldChar w:fldCharType="separate"/>
        </w:r>
        <w:r w:rsidR="00A252F2">
          <w:rPr>
            <w:webHidden/>
          </w:rPr>
          <w:t>5</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10" w:history="1">
        <w:r w:rsidR="006B6B32" w:rsidRPr="00D127B8">
          <w:rPr>
            <w:rStyle w:val="Hyperlink"/>
          </w:rPr>
          <w:t>4</w:t>
        </w:r>
        <w:r w:rsidR="006B6B32">
          <w:rPr>
            <w:rFonts w:asciiTheme="minorHAnsi" w:eastAsiaTheme="minorEastAsia" w:hAnsiTheme="minorHAnsi" w:cstheme="minorBidi"/>
            <w:b w:val="0"/>
            <w:caps w:val="0"/>
            <w:lang w:val="en-ZA" w:eastAsia="en-ZA"/>
          </w:rPr>
          <w:tab/>
        </w:r>
        <w:r w:rsidR="006B6B32" w:rsidRPr="00D127B8">
          <w:rPr>
            <w:rStyle w:val="Hyperlink"/>
          </w:rPr>
          <w:t>SARS’s Approach to this RFP</w:t>
        </w:r>
        <w:r w:rsidR="006B6B32">
          <w:rPr>
            <w:webHidden/>
          </w:rPr>
          <w:tab/>
        </w:r>
        <w:r w:rsidR="006B6B32">
          <w:rPr>
            <w:webHidden/>
          </w:rPr>
          <w:fldChar w:fldCharType="begin"/>
        </w:r>
        <w:r w:rsidR="006B6B32">
          <w:rPr>
            <w:webHidden/>
          </w:rPr>
          <w:instrText xml:space="preserve"> PAGEREF _Toc525121510 \h </w:instrText>
        </w:r>
        <w:r w:rsidR="006B6B32">
          <w:rPr>
            <w:webHidden/>
          </w:rPr>
        </w:r>
        <w:r w:rsidR="006B6B32">
          <w:rPr>
            <w:webHidden/>
          </w:rPr>
          <w:fldChar w:fldCharType="separate"/>
        </w:r>
        <w:r w:rsidR="00A252F2">
          <w:rPr>
            <w:webHidden/>
          </w:rPr>
          <w:t>5</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11" w:history="1">
        <w:r w:rsidR="006B6B32" w:rsidRPr="00D127B8">
          <w:rPr>
            <w:rStyle w:val="Hyperlink"/>
          </w:rPr>
          <w:t>5</w:t>
        </w:r>
        <w:r w:rsidR="006B6B32">
          <w:rPr>
            <w:rFonts w:asciiTheme="minorHAnsi" w:eastAsiaTheme="minorEastAsia" w:hAnsiTheme="minorHAnsi" w:cstheme="minorBidi"/>
            <w:b w:val="0"/>
            <w:caps w:val="0"/>
            <w:lang w:val="en-ZA" w:eastAsia="en-ZA"/>
          </w:rPr>
          <w:tab/>
        </w:r>
        <w:r w:rsidR="006B6B32" w:rsidRPr="00D127B8">
          <w:rPr>
            <w:rStyle w:val="Hyperlink"/>
          </w:rPr>
          <w:t>Bidding Qualification</w:t>
        </w:r>
        <w:r w:rsidR="006B6B32">
          <w:rPr>
            <w:webHidden/>
          </w:rPr>
          <w:tab/>
        </w:r>
        <w:r w:rsidR="006B6B32">
          <w:rPr>
            <w:webHidden/>
          </w:rPr>
          <w:fldChar w:fldCharType="begin"/>
        </w:r>
        <w:r w:rsidR="006B6B32">
          <w:rPr>
            <w:webHidden/>
          </w:rPr>
          <w:instrText xml:space="preserve"> PAGEREF _Toc525121511 \h </w:instrText>
        </w:r>
        <w:r w:rsidR="006B6B32">
          <w:rPr>
            <w:webHidden/>
          </w:rPr>
        </w:r>
        <w:r w:rsidR="006B6B32">
          <w:rPr>
            <w:webHidden/>
          </w:rPr>
          <w:fldChar w:fldCharType="separate"/>
        </w:r>
        <w:r w:rsidR="00A252F2">
          <w:rPr>
            <w:webHidden/>
          </w:rPr>
          <w:t>6</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12" w:history="1">
        <w:r w:rsidR="006B6B32" w:rsidRPr="00D127B8">
          <w:rPr>
            <w:rStyle w:val="Hyperlink"/>
          </w:rPr>
          <w:t>6</w:t>
        </w:r>
        <w:r w:rsidR="006B6B32">
          <w:rPr>
            <w:rFonts w:asciiTheme="minorHAnsi" w:eastAsiaTheme="minorEastAsia" w:hAnsiTheme="minorHAnsi" w:cstheme="minorBidi"/>
            <w:b w:val="0"/>
            <w:caps w:val="0"/>
            <w:lang w:val="en-ZA" w:eastAsia="en-ZA"/>
          </w:rPr>
          <w:tab/>
        </w:r>
        <w:r w:rsidR="006B6B32" w:rsidRPr="00D127B8">
          <w:rPr>
            <w:rStyle w:val="Hyperlink"/>
          </w:rPr>
          <w:t>BID Submission</w:t>
        </w:r>
        <w:r w:rsidR="006B6B32">
          <w:rPr>
            <w:webHidden/>
          </w:rPr>
          <w:tab/>
        </w:r>
        <w:r w:rsidR="006B6B32">
          <w:rPr>
            <w:webHidden/>
          </w:rPr>
          <w:fldChar w:fldCharType="begin"/>
        </w:r>
        <w:r w:rsidR="006B6B32">
          <w:rPr>
            <w:webHidden/>
          </w:rPr>
          <w:instrText xml:space="preserve"> PAGEREF _Toc525121512 \h </w:instrText>
        </w:r>
        <w:r w:rsidR="006B6B32">
          <w:rPr>
            <w:webHidden/>
          </w:rPr>
        </w:r>
        <w:r w:rsidR="006B6B32">
          <w:rPr>
            <w:webHidden/>
          </w:rPr>
          <w:fldChar w:fldCharType="separate"/>
        </w:r>
        <w:r w:rsidR="00A252F2">
          <w:rPr>
            <w:webHidden/>
          </w:rPr>
          <w:t>9</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20" w:history="1">
        <w:r w:rsidR="006B6B32" w:rsidRPr="00D127B8">
          <w:rPr>
            <w:rStyle w:val="Hyperlink"/>
          </w:rPr>
          <w:t>7</w:t>
        </w:r>
        <w:r w:rsidR="006B6B32">
          <w:rPr>
            <w:rFonts w:asciiTheme="minorHAnsi" w:eastAsiaTheme="minorEastAsia" w:hAnsiTheme="minorHAnsi" w:cstheme="minorBidi"/>
            <w:b w:val="0"/>
            <w:caps w:val="0"/>
            <w:lang w:val="en-ZA" w:eastAsia="en-ZA"/>
          </w:rPr>
          <w:tab/>
        </w:r>
        <w:r w:rsidR="006B6B32" w:rsidRPr="00D127B8">
          <w:rPr>
            <w:rStyle w:val="Hyperlink"/>
          </w:rPr>
          <w:t>EVALUATION AND SELECTION</w:t>
        </w:r>
        <w:r w:rsidR="006B6B32">
          <w:rPr>
            <w:webHidden/>
          </w:rPr>
          <w:tab/>
        </w:r>
        <w:r w:rsidR="006B6B32">
          <w:rPr>
            <w:webHidden/>
          </w:rPr>
          <w:fldChar w:fldCharType="begin"/>
        </w:r>
        <w:r w:rsidR="006B6B32">
          <w:rPr>
            <w:webHidden/>
          </w:rPr>
          <w:instrText xml:space="preserve"> PAGEREF _Toc525121520 \h </w:instrText>
        </w:r>
        <w:r w:rsidR="006B6B32">
          <w:rPr>
            <w:webHidden/>
          </w:rPr>
        </w:r>
        <w:r w:rsidR="006B6B32">
          <w:rPr>
            <w:webHidden/>
          </w:rPr>
          <w:fldChar w:fldCharType="separate"/>
        </w:r>
        <w:r w:rsidR="00A252F2">
          <w:rPr>
            <w:webHidden/>
          </w:rPr>
          <w:t>14</w:t>
        </w:r>
        <w:r w:rsidR="006B6B32">
          <w:rPr>
            <w:webHidden/>
          </w:rPr>
          <w:fldChar w:fldCharType="end"/>
        </w:r>
      </w:hyperlink>
    </w:p>
    <w:p w:rsidR="006B6B32" w:rsidRDefault="00874735">
      <w:pPr>
        <w:pStyle w:val="TOC1"/>
        <w:rPr>
          <w:rFonts w:asciiTheme="minorHAnsi" w:eastAsiaTheme="minorEastAsia" w:hAnsiTheme="minorHAnsi" w:cstheme="minorBidi"/>
          <w:b w:val="0"/>
          <w:caps w:val="0"/>
          <w:lang w:val="en-ZA" w:eastAsia="en-ZA"/>
        </w:rPr>
      </w:pPr>
      <w:hyperlink w:anchor="_Toc525121521" w:history="1">
        <w:r w:rsidR="006B6B32" w:rsidRPr="00D127B8">
          <w:rPr>
            <w:rStyle w:val="Hyperlink"/>
          </w:rPr>
          <w:t>8</w:t>
        </w:r>
        <w:r w:rsidR="006B6B32">
          <w:rPr>
            <w:rFonts w:asciiTheme="minorHAnsi" w:eastAsiaTheme="minorEastAsia" w:hAnsiTheme="minorHAnsi" w:cstheme="minorBidi"/>
            <w:b w:val="0"/>
            <w:caps w:val="0"/>
            <w:lang w:val="en-ZA" w:eastAsia="en-ZA"/>
          </w:rPr>
          <w:tab/>
        </w:r>
        <w:r w:rsidR="006B6B32" w:rsidRPr="00D127B8">
          <w:rPr>
            <w:rStyle w:val="Hyperlink"/>
          </w:rPr>
          <w:t>Instructions for submitting a response to this RFP</w:t>
        </w:r>
        <w:r w:rsidR="006B6B32">
          <w:rPr>
            <w:webHidden/>
          </w:rPr>
          <w:tab/>
        </w:r>
        <w:r w:rsidR="006B6B32">
          <w:rPr>
            <w:webHidden/>
          </w:rPr>
          <w:fldChar w:fldCharType="begin"/>
        </w:r>
        <w:r w:rsidR="006B6B32">
          <w:rPr>
            <w:webHidden/>
          </w:rPr>
          <w:instrText xml:space="preserve"> PAGEREF _Toc525121521 \h </w:instrText>
        </w:r>
        <w:r w:rsidR="006B6B32">
          <w:rPr>
            <w:webHidden/>
          </w:rPr>
        </w:r>
        <w:r w:rsidR="006B6B32">
          <w:rPr>
            <w:webHidden/>
          </w:rPr>
          <w:fldChar w:fldCharType="separate"/>
        </w:r>
        <w:r w:rsidR="00A252F2">
          <w:rPr>
            <w:webHidden/>
          </w:rPr>
          <w:t>25</w:t>
        </w:r>
        <w:r w:rsidR="006B6B32">
          <w:rPr>
            <w:webHidden/>
          </w:rPr>
          <w:fldChar w:fldCharType="end"/>
        </w:r>
      </w:hyperlink>
    </w:p>
    <w:p w:rsidR="00DA5355" w:rsidRPr="00A10EC9" w:rsidRDefault="00766D4F" w:rsidP="005A3986">
      <w:pPr>
        <w:rPr>
          <w:sz w:val="20"/>
          <w:lang w:val="en-ZA"/>
        </w:rPr>
        <w:sectPr w:rsidR="00DA5355" w:rsidRPr="00A10EC9" w:rsidSect="005A3986">
          <w:headerReference w:type="default" r:id="rId13"/>
          <w:footerReference w:type="default" r:id="rId14"/>
          <w:headerReference w:type="first" r:id="rId15"/>
          <w:pgSz w:w="11907" w:h="16840" w:code="9"/>
          <w:pgMar w:top="1418" w:right="1418" w:bottom="1418" w:left="1701" w:header="567" w:footer="567" w:gutter="0"/>
          <w:pgNumType w:start="1"/>
          <w:cols w:space="720"/>
          <w:noEndnote/>
          <w:docGrid w:linePitch="326"/>
        </w:sectPr>
      </w:pPr>
      <w:r>
        <w:rPr>
          <w:rFonts w:ascii="Calibri" w:hAnsi="Calibri"/>
          <w:noProof/>
          <w:sz w:val="20"/>
          <w:szCs w:val="22"/>
          <w:lang w:val="en-ZA" w:eastAsia="en-GB"/>
        </w:rPr>
        <w:fldChar w:fldCharType="end"/>
      </w:r>
    </w:p>
    <w:p w:rsidR="00E8139C" w:rsidRDefault="00E8139C" w:rsidP="00E8139C">
      <w:pPr>
        <w:tabs>
          <w:tab w:val="center" w:pos="4394"/>
        </w:tabs>
        <w:spacing w:before="240" w:line="276" w:lineRule="auto"/>
        <w:rPr>
          <w:b/>
          <w:sz w:val="20"/>
          <w:lang w:val="en-ZA"/>
        </w:rPr>
      </w:pPr>
      <w:r>
        <w:rPr>
          <w:b/>
          <w:sz w:val="20"/>
          <w:lang w:val="en-ZA"/>
        </w:rPr>
        <w:lastRenderedPageBreak/>
        <w:tab/>
      </w:r>
    </w:p>
    <w:p w:rsidR="00DA5355" w:rsidRPr="00A10EC9" w:rsidRDefault="00CA557C" w:rsidP="00C876D1">
      <w:pPr>
        <w:spacing w:before="240" w:line="276" w:lineRule="auto"/>
        <w:jc w:val="center"/>
        <w:rPr>
          <w:b/>
          <w:sz w:val="20"/>
          <w:lang w:val="en-ZA"/>
        </w:rPr>
      </w:pPr>
      <w:r>
        <w:rPr>
          <w:b/>
          <w:sz w:val="20"/>
          <w:lang w:val="en-ZA"/>
        </w:rPr>
        <w:t xml:space="preserve">Summary, Guidelines, Conditions and Instructions </w:t>
      </w:r>
    </w:p>
    <w:p w:rsidR="00CA557C" w:rsidRPr="00CA557C" w:rsidRDefault="00CA557C" w:rsidP="00506221">
      <w:pPr>
        <w:pStyle w:val="level1-text"/>
        <w:rPr>
          <w:lang w:val="en-ZA"/>
        </w:rPr>
      </w:pPr>
      <w:r w:rsidRPr="00CA557C">
        <w:rPr>
          <w:lang w:val="en-ZA"/>
        </w:rPr>
        <w:t>The South African Revenue Service (“</w:t>
      </w:r>
      <w:r w:rsidRPr="005942FF">
        <w:rPr>
          <w:b/>
          <w:lang w:val="en-ZA"/>
        </w:rPr>
        <w:t>SARS</w:t>
      </w:r>
      <w:r w:rsidRPr="00CA557C">
        <w:rPr>
          <w:lang w:val="en-ZA"/>
        </w:rPr>
        <w:t>”) invites certain qualified persons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the supply of </w:t>
      </w:r>
      <w:r w:rsidR="00276D8D">
        <w:rPr>
          <w:lang w:val="en-ZA"/>
        </w:rPr>
        <w:t>the</w:t>
      </w:r>
      <w:r w:rsidRPr="00CA557C">
        <w:rPr>
          <w:lang w:val="en-ZA"/>
        </w:rPr>
        <w:t>:</w:t>
      </w:r>
    </w:p>
    <w:p w:rsidR="00CA557C" w:rsidRDefault="00EB6451" w:rsidP="00455B78">
      <w:pPr>
        <w:pStyle w:val="level1-text"/>
        <w:numPr>
          <w:ilvl w:val="0"/>
          <w:numId w:val="12"/>
        </w:numPr>
        <w:tabs>
          <w:tab w:val="num" w:pos="1320"/>
        </w:tabs>
        <w:rPr>
          <w:lang w:val="en-ZA"/>
        </w:rPr>
      </w:pPr>
      <w:r>
        <w:rPr>
          <w:lang w:val="en-ZA"/>
        </w:rPr>
        <w:t xml:space="preserve">provision of </w:t>
      </w:r>
      <w:proofErr w:type="spellStart"/>
      <w:r w:rsidR="00455B78" w:rsidRPr="00455B78">
        <w:rPr>
          <w:lang w:val="en-ZA"/>
        </w:rPr>
        <w:t>of</w:t>
      </w:r>
      <w:proofErr w:type="spellEnd"/>
      <w:r w:rsidR="00455B78" w:rsidRPr="00455B78">
        <w:rPr>
          <w:lang w:val="en-ZA"/>
        </w:rPr>
        <w:t xml:space="preserve"> Geographical Information Solution (GIS) </w:t>
      </w:r>
      <w:r w:rsidR="00455B78">
        <w:rPr>
          <w:lang w:val="en-ZA"/>
        </w:rPr>
        <w:t>including</w:t>
      </w:r>
      <w:r w:rsidR="00E8139C">
        <w:rPr>
          <w:lang w:val="en-ZA"/>
        </w:rPr>
        <w:t xml:space="preserve"> Maintenance and Support services </w:t>
      </w:r>
      <w:r w:rsidR="00276D8D">
        <w:rPr>
          <w:lang w:val="en-ZA"/>
        </w:rPr>
        <w:t xml:space="preserve">to </w:t>
      </w:r>
      <w:r w:rsidR="00CA557C" w:rsidRPr="00CA557C">
        <w:rPr>
          <w:lang w:val="en-ZA"/>
        </w:rPr>
        <w:t xml:space="preserve">SARS </w:t>
      </w:r>
      <w:r w:rsidR="00276D8D">
        <w:rPr>
          <w:lang w:val="en-ZA"/>
        </w:rPr>
        <w:t>during the term of the agreement</w:t>
      </w:r>
    </w:p>
    <w:p w:rsidR="00E8139C" w:rsidRPr="00CA557C" w:rsidRDefault="00E8139C" w:rsidP="006B64D1">
      <w:pPr>
        <w:pStyle w:val="level1-text"/>
        <w:tabs>
          <w:tab w:val="num" w:pos="1320"/>
        </w:tabs>
        <w:ind w:left="1320"/>
        <w:rPr>
          <w:lang w:val="en-ZA"/>
        </w:rPr>
      </w:pPr>
    </w:p>
    <w:p w:rsidR="0048324F" w:rsidRPr="00525881" w:rsidRDefault="00CA557C" w:rsidP="00525881">
      <w:pPr>
        <w:pStyle w:val="level1"/>
      </w:pPr>
      <w:bookmarkStart w:id="0" w:name="_Toc525121507"/>
      <w:r>
        <w:t>Structure of the RFP PAck</w:t>
      </w:r>
      <w:bookmarkEnd w:id="0"/>
    </w:p>
    <w:p w:rsidR="00DA5355" w:rsidRPr="00B748C2" w:rsidRDefault="00C3480C" w:rsidP="00E729A6">
      <w:pPr>
        <w:pStyle w:val="level2-head"/>
      </w:pPr>
      <w:bookmarkStart w:id="1" w:name="_Toc263162270"/>
      <w:bookmarkEnd w:id="1"/>
      <w:r>
        <w:t>Structure</w:t>
      </w:r>
    </w:p>
    <w:p w:rsidR="00DA5355" w:rsidRDefault="00CA557C" w:rsidP="00525881">
      <w:pPr>
        <w:pStyle w:val="level2-text"/>
      </w:pPr>
      <w:r>
        <w:t>This RFP Pack is organised in 5 (five) sections consisting of one or more documents in each section.</w:t>
      </w:r>
    </w:p>
    <w:p w:rsidR="00CA557C" w:rsidRDefault="00CA557C" w:rsidP="00CA557C">
      <w:pPr>
        <w:rPr>
          <w:lang w:val="en-ZA"/>
        </w:rPr>
      </w:pPr>
    </w:p>
    <w:tbl>
      <w:tblPr>
        <w:tblW w:w="0" w:type="auto"/>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366"/>
      </w:tblGrid>
      <w:tr w:rsidR="00CA557C" w:rsidRPr="0049422A" w:rsidTr="0049422A">
        <w:tc>
          <w:tcPr>
            <w:tcW w:w="1100" w:type="dxa"/>
          </w:tcPr>
          <w:p w:rsidR="00CA557C" w:rsidRPr="0049422A" w:rsidRDefault="00CA557C" w:rsidP="0049422A">
            <w:pPr>
              <w:jc w:val="center"/>
              <w:rPr>
                <w:b/>
                <w:sz w:val="20"/>
                <w:lang w:val="en-ZA"/>
              </w:rPr>
            </w:pPr>
            <w:r w:rsidRPr="0049422A">
              <w:rPr>
                <w:b/>
                <w:sz w:val="20"/>
                <w:lang w:val="en-ZA"/>
              </w:rPr>
              <w:t>Section</w:t>
            </w:r>
          </w:p>
        </w:tc>
        <w:tc>
          <w:tcPr>
            <w:tcW w:w="6366" w:type="dxa"/>
          </w:tcPr>
          <w:p w:rsidR="00CA557C" w:rsidRPr="0049422A" w:rsidRDefault="00A92A11" w:rsidP="0049422A">
            <w:pPr>
              <w:jc w:val="center"/>
              <w:rPr>
                <w:b/>
                <w:sz w:val="20"/>
                <w:lang w:val="en-ZA"/>
              </w:rPr>
            </w:pPr>
            <w:r w:rsidRPr="0049422A">
              <w:rPr>
                <w:b/>
                <w:sz w:val="20"/>
                <w:lang w:val="en-ZA"/>
              </w:rPr>
              <w:t>Description of section contents</w:t>
            </w:r>
          </w:p>
        </w:tc>
      </w:tr>
      <w:tr w:rsidR="00CA557C" w:rsidRPr="0049422A" w:rsidTr="0049422A">
        <w:trPr>
          <w:trHeight w:val="749"/>
        </w:trPr>
        <w:tc>
          <w:tcPr>
            <w:tcW w:w="1100" w:type="dxa"/>
            <w:vAlign w:val="center"/>
          </w:tcPr>
          <w:p w:rsidR="00CA557C" w:rsidRPr="0049422A" w:rsidRDefault="00CA557C" w:rsidP="0049422A">
            <w:pPr>
              <w:jc w:val="center"/>
              <w:rPr>
                <w:sz w:val="20"/>
                <w:lang w:val="en-ZA"/>
              </w:rPr>
            </w:pPr>
            <w:r w:rsidRPr="0049422A">
              <w:rPr>
                <w:sz w:val="20"/>
                <w:lang w:val="en-ZA"/>
              </w:rPr>
              <w:t>1</w:t>
            </w:r>
          </w:p>
        </w:tc>
        <w:tc>
          <w:tcPr>
            <w:tcW w:w="6366" w:type="dxa"/>
          </w:tcPr>
          <w:p w:rsidR="00CA557C" w:rsidRPr="0049422A" w:rsidRDefault="00CA557C" w:rsidP="008C70D3">
            <w:pPr>
              <w:rPr>
                <w:sz w:val="20"/>
                <w:lang w:val="en-ZA"/>
              </w:rPr>
            </w:pPr>
            <w:r w:rsidRPr="0049422A">
              <w:rPr>
                <w:sz w:val="20"/>
                <w:lang w:val="en-ZA"/>
              </w:rPr>
              <w:t xml:space="preserve">Documents outlining the </w:t>
            </w:r>
            <w:r w:rsidR="00CE33DD" w:rsidRPr="0049422A">
              <w:rPr>
                <w:sz w:val="20"/>
                <w:lang w:val="en-ZA"/>
              </w:rPr>
              <w:t>background</w:t>
            </w:r>
            <w:r w:rsidR="00CE33DD">
              <w:rPr>
                <w:sz w:val="20"/>
                <w:lang w:val="en-ZA"/>
              </w:rPr>
              <w:t xml:space="preserve">  to </w:t>
            </w:r>
            <w:r w:rsidR="00703417">
              <w:rPr>
                <w:sz w:val="20"/>
                <w:lang w:val="en-ZA"/>
              </w:rPr>
              <w:t>RFP29</w:t>
            </w:r>
            <w:r w:rsidR="009961C5">
              <w:rPr>
                <w:sz w:val="20"/>
                <w:lang w:val="en-ZA"/>
              </w:rPr>
              <w:t>/2018</w:t>
            </w:r>
            <w:r w:rsidR="006063EE">
              <w:rPr>
                <w:sz w:val="20"/>
                <w:lang w:val="en-ZA"/>
              </w:rPr>
              <w:t xml:space="preserve"> </w:t>
            </w:r>
            <w:r w:rsidR="008C70D3">
              <w:rPr>
                <w:sz w:val="20"/>
                <w:lang w:val="en-ZA"/>
              </w:rPr>
              <w:t xml:space="preserve">for the </w:t>
            </w:r>
            <w:r w:rsidR="00CE33DD">
              <w:rPr>
                <w:sz w:val="20"/>
                <w:lang w:val="en-ZA"/>
              </w:rPr>
              <w:t>procure</w:t>
            </w:r>
            <w:r w:rsidR="008C70D3">
              <w:rPr>
                <w:sz w:val="20"/>
                <w:lang w:val="en-ZA"/>
              </w:rPr>
              <w:t>ment of</w:t>
            </w:r>
            <w:r w:rsidR="00CE33DD">
              <w:rPr>
                <w:sz w:val="20"/>
                <w:lang w:val="en-ZA"/>
              </w:rPr>
              <w:t xml:space="preserve"> the</w:t>
            </w:r>
            <w:r w:rsidR="008C70D3">
              <w:rPr>
                <w:sz w:val="20"/>
                <w:lang w:val="en-ZA"/>
              </w:rPr>
              <w:t xml:space="preserve"> </w:t>
            </w:r>
            <w:r w:rsidR="006063EE" w:rsidRPr="006063EE">
              <w:rPr>
                <w:sz w:val="20"/>
                <w:lang w:val="en-ZA"/>
              </w:rPr>
              <w:t>Geographical Information Solution (GIS) including maintenance and support services</w:t>
            </w:r>
            <w:r w:rsidRPr="0049422A">
              <w:rPr>
                <w:sz w:val="20"/>
                <w:lang w:val="en-ZA"/>
              </w:rPr>
              <w:t>, conditions, instructions and documents necessary for the Bidder to register for the Bidders</w:t>
            </w:r>
            <w:r w:rsidR="008C70D3">
              <w:rPr>
                <w:sz w:val="20"/>
                <w:lang w:val="en-ZA"/>
              </w:rPr>
              <w:t>’</w:t>
            </w:r>
            <w:r w:rsidRPr="0049422A">
              <w:rPr>
                <w:sz w:val="20"/>
                <w:lang w:val="en-ZA"/>
              </w:rPr>
              <w:t xml:space="preserve"> </w:t>
            </w:r>
            <w:r w:rsidR="00404626" w:rsidRPr="0049422A">
              <w:rPr>
                <w:sz w:val="20"/>
                <w:lang w:val="en-ZA"/>
              </w:rPr>
              <w:t>briefing session</w:t>
            </w:r>
            <w:r w:rsidRPr="0049422A">
              <w:rPr>
                <w:sz w:val="20"/>
                <w:lang w:val="en-ZA"/>
              </w:rPr>
              <w:t>.</w:t>
            </w:r>
          </w:p>
        </w:tc>
      </w:tr>
      <w:tr w:rsidR="00CA557C" w:rsidRPr="0049422A" w:rsidTr="0049422A">
        <w:tc>
          <w:tcPr>
            <w:tcW w:w="1100" w:type="dxa"/>
            <w:vAlign w:val="center"/>
          </w:tcPr>
          <w:p w:rsidR="00CA557C" w:rsidRPr="0049422A" w:rsidRDefault="00CA557C" w:rsidP="0049422A">
            <w:pPr>
              <w:jc w:val="center"/>
              <w:rPr>
                <w:sz w:val="20"/>
                <w:lang w:val="en-ZA"/>
              </w:rPr>
            </w:pPr>
            <w:r w:rsidRPr="0049422A">
              <w:rPr>
                <w:sz w:val="20"/>
                <w:lang w:val="en-ZA"/>
              </w:rPr>
              <w:t>2</w:t>
            </w:r>
          </w:p>
        </w:tc>
        <w:tc>
          <w:tcPr>
            <w:tcW w:w="6366" w:type="dxa"/>
          </w:tcPr>
          <w:p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rsidTr="0049422A">
        <w:tc>
          <w:tcPr>
            <w:tcW w:w="1100" w:type="dxa"/>
            <w:vAlign w:val="center"/>
          </w:tcPr>
          <w:p w:rsidR="00CA557C" w:rsidRPr="0049422A" w:rsidRDefault="00A92A11" w:rsidP="0049422A">
            <w:pPr>
              <w:jc w:val="center"/>
              <w:rPr>
                <w:sz w:val="20"/>
                <w:lang w:val="en-ZA"/>
              </w:rPr>
            </w:pPr>
            <w:r w:rsidRPr="0049422A">
              <w:rPr>
                <w:sz w:val="20"/>
                <w:lang w:val="en-ZA"/>
              </w:rPr>
              <w:t>3</w:t>
            </w:r>
          </w:p>
        </w:tc>
        <w:tc>
          <w:tcPr>
            <w:tcW w:w="6366" w:type="dxa"/>
          </w:tcPr>
          <w:p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rsidTr="0049422A">
        <w:tc>
          <w:tcPr>
            <w:tcW w:w="1100" w:type="dxa"/>
            <w:vAlign w:val="center"/>
          </w:tcPr>
          <w:p w:rsidR="00CA557C" w:rsidRPr="0049422A" w:rsidRDefault="00A92A11" w:rsidP="0049422A">
            <w:pPr>
              <w:jc w:val="center"/>
              <w:rPr>
                <w:sz w:val="20"/>
                <w:lang w:val="en-ZA"/>
              </w:rPr>
            </w:pPr>
            <w:r w:rsidRPr="0049422A">
              <w:rPr>
                <w:sz w:val="20"/>
                <w:lang w:val="en-ZA"/>
              </w:rPr>
              <w:t>4</w:t>
            </w:r>
          </w:p>
        </w:tc>
        <w:tc>
          <w:tcPr>
            <w:tcW w:w="6366" w:type="dxa"/>
          </w:tcPr>
          <w:p w:rsidR="00CA557C" w:rsidRPr="0049422A" w:rsidRDefault="00A92A11" w:rsidP="00CA557C">
            <w:pPr>
              <w:rPr>
                <w:sz w:val="20"/>
                <w:lang w:val="en-ZA"/>
              </w:rPr>
            </w:pPr>
            <w:r w:rsidRPr="0049422A">
              <w:rPr>
                <w:sz w:val="20"/>
                <w:lang w:val="en-ZA"/>
              </w:rPr>
              <w:t>The proposed agreement under which SARS wishes to contract the services.</w:t>
            </w:r>
          </w:p>
        </w:tc>
      </w:tr>
      <w:tr w:rsidR="00CA557C" w:rsidRPr="0049422A" w:rsidTr="0049422A">
        <w:tc>
          <w:tcPr>
            <w:tcW w:w="1100" w:type="dxa"/>
            <w:vAlign w:val="center"/>
          </w:tcPr>
          <w:p w:rsidR="00CA557C" w:rsidRPr="0049422A" w:rsidRDefault="00A92A11" w:rsidP="0049422A">
            <w:pPr>
              <w:jc w:val="center"/>
              <w:rPr>
                <w:sz w:val="20"/>
                <w:lang w:val="en-ZA"/>
              </w:rPr>
            </w:pPr>
            <w:r w:rsidRPr="0049422A">
              <w:rPr>
                <w:sz w:val="20"/>
                <w:lang w:val="en-ZA"/>
              </w:rPr>
              <w:t>5</w:t>
            </w:r>
          </w:p>
        </w:tc>
        <w:tc>
          <w:tcPr>
            <w:tcW w:w="6366" w:type="dxa"/>
          </w:tcPr>
          <w:p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Default="009961C5" w:rsidP="009961C5">
      <w:pPr>
        <w:widowControl w:val="0"/>
        <w:numPr>
          <w:ilvl w:val="1"/>
          <w:numId w:val="0"/>
        </w:numPr>
        <w:tabs>
          <w:tab w:val="num" w:pos="1134"/>
        </w:tabs>
        <w:spacing w:before="360" w:line="276" w:lineRule="auto"/>
        <w:ind w:left="1134" w:hanging="708"/>
        <w:rPr>
          <w:b/>
          <w:sz w:val="20"/>
          <w:lang w:val="en-ZA"/>
        </w:rPr>
      </w:pPr>
    </w:p>
    <w:p w:rsidR="009961C5" w:rsidRPr="009961C5" w:rsidRDefault="009961C5" w:rsidP="009961C5">
      <w:pPr>
        <w:pStyle w:val="level2-head"/>
      </w:pPr>
      <w:r w:rsidRPr="009961C5">
        <w:lastRenderedPageBreak/>
        <w:t>RFP Pack Contents</w:t>
      </w:r>
    </w:p>
    <w:p w:rsidR="009961C5" w:rsidRPr="009961C5" w:rsidRDefault="009961C5" w:rsidP="009961C5">
      <w:pPr>
        <w:rPr>
          <w:lang w:val="en-ZA"/>
        </w:rPr>
      </w:pPr>
    </w:p>
    <w:tbl>
      <w:tblPr>
        <w:tblW w:w="0" w:type="auto"/>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799"/>
        <w:gridCol w:w="2659"/>
      </w:tblGrid>
      <w:tr w:rsidR="009961C5" w:rsidRPr="009961C5" w:rsidTr="00AB0A90">
        <w:tc>
          <w:tcPr>
            <w:tcW w:w="1008" w:type="dxa"/>
          </w:tcPr>
          <w:p w:rsidR="009961C5" w:rsidRPr="009961C5" w:rsidRDefault="009961C5" w:rsidP="009961C5">
            <w:pPr>
              <w:jc w:val="center"/>
              <w:rPr>
                <w:b/>
                <w:sz w:val="20"/>
                <w:lang w:val="en-ZA"/>
              </w:rPr>
            </w:pPr>
            <w:r w:rsidRPr="009961C5">
              <w:rPr>
                <w:b/>
                <w:sz w:val="20"/>
                <w:lang w:val="en-ZA"/>
              </w:rPr>
              <w:t>Section</w:t>
            </w:r>
          </w:p>
        </w:tc>
        <w:tc>
          <w:tcPr>
            <w:tcW w:w="3799" w:type="dxa"/>
          </w:tcPr>
          <w:p w:rsidR="009961C5" w:rsidRPr="009961C5" w:rsidRDefault="009961C5" w:rsidP="009961C5">
            <w:pPr>
              <w:jc w:val="center"/>
              <w:rPr>
                <w:b/>
                <w:sz w:val="20"/>
                <w:lang w:val="en-ZA"/>
              </w:rPr>
            </w:pPr>
            <w:r w:rsidRPr="009961C5">
              <w:rPr>
                <w:b/>
                <w:sz w:val="20"/>
                <w:lang w:val="en-ZA"/>
              </w:rPr>
              <w:t>Description of section contents</w:t>
            </w:r>
          </w:p>
        </w:tc>
        <w:tc>
          <w:tcPr>
            <w:tcW w:w="2659" w:type="dxa"/>
          </w:tcPr>
          <w:p w:rsidR="009961C5" w:rsidRPr="009961C5" w:rsidRDefault="009961C5" w:rsidP="009961C5">
            <w:pPr>
              <w:jc w:val="center"/>
              <w:rPr>
                <w:b/>
                <w:sz w:val="20"/>
                <w:lang w:val="en-ZA"/>
              </w:rPr>
            </w:pPr>
            <w:r w:rsidRPr="009961C5">
              <w:rPr>
                <w:b/>
                <w:sz w:val="20"/>
                <w:lang w:val="en-ZA"/>
              </w:rPr>
              <w:t>Description of Contents</w:t>
            </w:r>
          </w:p>
        </w:tc>
      </w:tr>
      <w:tr w:rsidR="009961C5" w:rsidRPr="009961C5" w:rsidTr="00AB0A90">
        <w:trPr>
          <w:trHeight w:val="402"/>
        </w:trPr>
        <w:tc>
          <w:tcPr>
            <w:tcW w:w="1008" w:type="dxa"/>
            <w:tcBorders>
              <w:bottom w:val="single" w:sz="4" w:space="0" w:color="auto"/>
            </w:tcBorders>
            <w:vAlign w:val="center"/>
          </w:tcPr>
          <w:p w:rsidR="009961C5" w:rsidRPr="009961C5" w:rsidRDefault="00AB0A90" w:rsidP="009961C5">
            <w:pPr>
              <w:jc w:val="center"/>
              <w:rPr>
                <w:sz w:val="20"/>
                <w:lang w:val="en-ZA"/>
              </w:rPr>
            </w:pPr>
            <w:r>
              <w:rPr>
                <w:sz w:val="20"/>
                <w:lang w:val="en-ZA"/>
              </w:rPr>
              <w:t>1</w:t>
            </w:r>
          </w:p>
        </w:tc>
        <w:tc>
          <w:tcPr>
            <w:tcW w:w="3799" w:type="dxa"/>
          </w:tcPr>
          <w:p w:rsidR="009961C5" w:rsidRPr="009961C5" w:rsidRDefault="009961C5" w:rsidP="000F7028">
            <w:pPr>
              <w:rPr>
                <w:sz w:val="20"/>
                <w:lang w:val="en-ZA"/>
              </w:rPr>
            </w:pPr>
            <w:r w:rsidRPr="009961C5">
              <w:rPr>
                <w:sz w:val="20"/>
                <w:lang w:val="en-ZA"/>
              </w:rPr>
              <w:t xml:space="preserve">SARS RFP </w:t>
            </w:r>
            <w:r w:rsidR="00703417">
              <w:rPr>
                <w:sz w:val="20"/>
                <w:lang w:val="en-ZA"/>
              </w:rPr>
              <w:t>RFP29</w:t>
            </w:r>
            <w:r w:rsidRPr="009961C5">
              <w:rPr>
                <w:sz w:val="20"/>
                <w:lang w:val="en-ZA"/>
              </w:rPr>
              <w:t>/2018 Geographical Information S</w:t>
            </w:r>
            <w:r w:rsidR="000F7028">
              <w:rPr>
                <w:sz w:val="20"/>
                <w:lang w:val="en-ZA"/>
              </w:rPr>
              <w:t>ystem</w:t>
            </w:r>
            <w:r w:rsidRPr="009961C5">
              <w:rPr>
                <w:sz w:val="20"/>
                <w:lang w:val="en-ZA"/>
              </w:rPr>
              <w:t xml:space="preserve"> (GIS) including maintenance and support services Summary Guidelines Instructions and Conditions</w:t>
            </w:r>
            <w:r w:rsidR="008C70D3">
              <w:rPr>
                <w:sz w:val="20"/>
                <w:lang w:val="en-ZA"/>
              </w:rPr>
              <w:t xml:space="preserve"> </w:t>
            </w:r>
            <w:r w:rsidRPr="009961C5">
              <w:rPr>
                <w:sz w:val="20"/>
                <w:lang w:val="en-ZA"/>
              </w:rPr>
              <w:t>doc</w:t>
            </w:r>
          </w:p>
        </w:tc>
        <w:tc>
          <w:tcPr>
            <w:tcW w:w="2659" w:type="dxa"/>
          </w:tcPr>
          <w:p w:rsidR="009961C5" w:rsidRPr="009961C5" w:rsidRDefault="009961C5" w:rsidP="009961C5">
            <w:pPr>
              <w:numPr>
                <w:ilvl w:val="0"/>
                <w:numId w:val="19"/>
              </w:numPr>
              <w:rPr>
                <w:sz w:val="20"/>
                <w:lang w:val="en-ZA"/>
              </w:rPr>
            </w:pPr>
            <w:r w:rsidRPr="009961C5">
              <w:rPr>
                <w:sz w:val="20"/>
                <w:lang w:val="en-ZA"/>
              </w:rPr>
              <w:t>Main Document</w:t>
            </w:r>
          </w:p>
        </w:tc>
      </w:tr>
      <w:tr w:rsidR="00AB0A90" w:rsidRPr="009961C5" w:rsidTr="00AB0A90">
        <w:trPr>
          <w:trHeight w:val="101"/>
        </w:trPr>
        <w:tc>
          <w:tcPr>
            <w:tcW w:w="1008" w:type="dxa"/>
            <w:tcBorders>
              <w:bottom w:val="nil"/>
            </w:tcBorders>
            <w:vAlign w:val="center"/>
          </w:tcPr>
          <w:p w:rsidR="00AB0A90" w:rsidRPr="009961C5" w:rsidRDefault="00AB0A90" w:rsidP="009961C5">
            <w:pPr>
              <w:jc w:val="center"/>
              <w:rPr>
                <w:sz w:val="20"/>
                <w:lang w:val="en-ZA"/>
              </w:rPr>
            </w:pPr>
            <w:r>
              <w:rPr>
                <w:sz w:val="20"/>
                <w:lang w:val="en-ZA"/>
              </w:rPr>
              <w:t>2</w:t>
            </w:r>
          </w:p>
        </w:tc>
        <w:tc>
          <w:tcPr>
            <w:tcW w:w="3799" w:type="dxa"/>
          </w:tcPr>
          <w:p w:rsidR="00AB0A90" w:rsidRPr="009961C5" w:rsidRDefault="00AB0A90" w:rsidP="000F7028">
            <w:pPr>
              <w:rPr>
                <w:sz w:val="20"/>
                <w:lang w:val="en-ZA"/>
              </w:rPr>
            </w:pPr>
            <w:r w:rsidRPr="00AB0A90">
              <w:rPr>
                <w:sz w:val="20"/>
                <w:lang w:val="en-ZA"/>
              </w:rPr>
              <w:t>SARS RFP 29/2018 1-2: Standard Bidding Documents (SBD’)</w:t>
            </w:r>
          </w:p>
        </w:tc>
        <w:tc>
          <w:tcPr>
            <w:tcW w:w="2659" w:type="dxa"/>
          </w:tcPr>
          <w:p w:rsidR="00AB0A90" w:rsidRPr="009961C5" w:rsidRDefault="00AB0A90" w:rsidP="00AB0A90">
            <w:pPr>
              <w:numPr>
                <w:ilvl w:val="0"/>
                <w:numId w:val="19"/>
              </w:numPr>
              <w:rPr>
                <w:sz w:val="20"/>
                <w:lang w:val="en-ZA"/>
              </w:rPr>
            </w:pPr>
            <w:r w:rsidRPr="00AB0A90">
              <w:rPr>
                <w:sz w:val="20"/>
                <w:lang w:val="en-ZA"/>
              </w:rPr>
              <w:t>SBD’S</w:t>
            </w:r>
          </w:p>
        </w:tc>
      </w:tr>
      <w:tr w:rsidR="00AB0A90" w:rsidRPr="009961C5" w:rsidTr="00AB0A90">
        <w:trPr>
          <w:trHeight w:val="101"/>
        </w:trPr>
        <w:tc>
          <w:tcPr>
            <w:tcW w:w="1008" w:type="dxa"/>
            <w:tcBorders>
              <w:top w:val="nil"/>
            </w:tcBorders>
            <w:vAlign w:val="center"/>
          </w:tcPr>
          <w:p w:rsidR="00AB0A90" w:rsidRPr="009961C5" w:rsidRDefault="00AB0A90" w:rsidP="009961C5">
            <w:pPr>
              <w:jc w:val="center"/>
              <w:rPr>
                <w:sz w:val="20"/>
                <w:lang w:val="en-ZA"/>
              </w:rPr>
            </w:pPr>
          </w:p>
        </w:tc>
        <w:tc>
          <w:tcPr>
            <w:tcW w:w="3799" w:type="dxa"/>
          </w:tcPr>
          <w:p w:rsidR="00AB0A90" w:rsidRPr="009961C5" w:rsidRDefault="00AB0A90" w:rsidP="000F7028">
            <w:pPr>
              <w:rPr>
                <w:sz w:val="20"/>
                <w:lang w:val="en-ZA"/>
              </w:rPr>
            </w:pPr>
            <w:r w:rsidRPr="00AB0A90">
              <w:rPr>
                <w:sz w:val="20"/>
                <w:lang w:val="en-ZA"/>
              </w:rPr>
              <w:t>SARS RFP 29/2018 3-2: Oath of Secrecy</w:t>
            </w:r>
          </w:p>
        </w:tc>
        <w:tc>
          <w:tcPr>
            <w:tcW w:w="2659" w:type="dxa"/>
          </w:tcPr>
          <w:p w:rsidR="00AB0A90" w:rsidRPr="009961C5" w:rsidRDefault="00AB0A90" w:rsidP="00AB0A90">
            <w:pPr>
              <w:numPr>
                <w:ilvl w:val="0"/>
                <w:numId w:val="19"/>
              </w:numPr>
              <w:rPr>
                <w:sz w:val="20"/>
                <w:lang w:val="en-ZA"/>
              </w:rPr>
            </w:pPr>
            <w:r w:rsidRPr="00AB0A90">
              <w:rPr>
                <w:sz w:val="20"/>
                <w:lang w:val="en-ZA"/>
              </w:rPr>
              <w:t>Oath of Secrecy</w:t>
            </w:r>
          </w:p>
        </w:tc>
      </w:tr>
      <w:tr w:rsidR="009961C5" w:rsidRPr="009961C5" w:rsidTr="00AB0A90">
        <w:trPr>
          <w:trHeight w:val="101"/>
        </w:trPr>
        <w:tc>
          <w:tcPr>
            <w:tcW w:w="1008" w:type="dxa"/>
            <w:vAlign w:val="center"/>
          </w:tcPr>
          <w:p w:rsidR="009961C5" w:rsidRPr="009961C5" w:rsidRDefault="00AB0A90" w:rsidP="009961C5">
            <w:pPr>
              <w:jc w:val="center"/>
              <w:rPr>
                <w:sz w:val="20"/>
                <w:lang w:val="en-ZA"/>
              </w:rPr>
            </w:pPr>
            <w:r>
              <w:rPr>
                <w:sz w:val="20"/>
                <w:lang w:val="en-ZA"/>
              </w:rPr>
              <w:t>3</w:t>
            </w:r>
          </w:p>
        </w:tc>
        <w:tc>
          <w:tcPr>
            <w:tcW w:w="3799" w:type="dxa"/>
          </w:tcPr>
          <w:p w:rsidR="009961C5" w:rsidRPr="009961C5" w:rsidRDefault="009961C5" w:rsidP="000F7028">
            <w:pPr>
              <w:rPr>
                <w:sz w:val="20"/>
                <w:lang w:val="en-ZA"/>
              </w:rPr>
            </w:pPr>
            <w:r w:rsidRPr="009961C5">
              <w:rPr>
                <w:sz w:val="20"/>
                <w:lang w:val="en-ZA"/>
              </w:rPr>
              <w:t>SARS</w:t>
            </w:r>
            <w:r>
              <w:rPr>
                <w:sz w:val="20"/>
                <w:lang w:val="en-ZA"/>
              </w:rPr>
              <w:t xml:space="preserve"> </w:t>
            </w:r>
            <w:r w:rsidR="00703417">
              <w:rPr>
                <w:sz w:val="20"/>
                <w:lang w:val="en-ZA"/>
              </w:rPr>
              <w:t>RFP 29</w:t>
            </w:r>
            <w:r w:rsidRPr="009961C5">
              <w:rPr>
                <w:sz w:val="20"/>
                <w:lang w:val="en-ZA"/>
              </w:rPr>
              <w:t>/2018 2-1: Geographical Information S</w:t>
            </w:r>
            <w:r w:rsidR="000F7028">
              <w:rPr>
                <w:sz w:val="20"/>
                <w:lang w:val="en-ZA"/>
              </w:rPr>
              <w:t>ystem</w:t>
            </w:r>
            <w:r w:rsidRPr="009961C5">
              <w:rPr>
                <w:sz w:val="20"/>
                <w:lang w:val="en-ZA"/>
              </w:rPr>
              <w:t xml:space="preserve"> (GIS) including maintenance and support </w:t>
            </w:r>
            <w:proofErr w:type="spellStart"/>
            <w:r w:rsidRPr="009961C5">
              <w:rPr>
                <w:sz w:val="20"/>
                <w:lang w:val="en-ZA"/>
              </w:rPr>
              <w:t>services</w:t>
            </w:r>
            <w:r>
              <w:rPr>
                <w:sz w:val="20"/>
                <w:lang w:val="en-ZA"/>
              </w:rPr>
              <w:t>.</w:t>
            </w:r>
            <w:r w:rsidRPr="009961C5">
              <w:rPr>
                <w:sz w:val="20"/>
                <w:lang w:val="en-ZA"/>
              </w:rPr>
              <w:t>Business</w:t>
            </w:r>
            <w:proofErr w:type="spellEnd"/>
            <w:r w:rsidRPr="009961C5">
              <w:rPr>
                <w:sz w:val="20"/>
                <w:lang w:val="en-ZA"/>
              </w:rPr>
              <w:t xml:space="preserve"> Requirements Specification (BRS)</w:t>
            </w:r>
          </w:p>
        </w:tc>
        <w:tc>
          <w:tcPr>
            <w:tcW w:w="2659" w:type="dxa"/>
          </w:tcPr>
          <w:p w:rsidR="009961C5" w:rsidRPr="009961C5" w:rsidRDefault="009961C5" w:rsidP="009961C5">
            <w:pPr>
              <w:numPr>
                <w:ilvl w:val="0"/>
                <w:numId w:val="19"/>
              </w:numPr>
              <w:rPr>
                <w:sz w:val="20"/>
                <w:lang w:val="en-ZA"/>
              </w:rPr>
            </w:pPr>
            <w:r w:rsidRPr="009961C5">
              <w:rPr>
                <w:sz w:val="20"/>
                <w:lang w:val="en-ZA"/>
              </w:rPr>
              <w:t>Business Requirements Specification (BRS)</w:t>
            </w:r>
          </w:p>
        </w:tc>
      </w:tr>
      <w:tr w:rsidR="009961C5" w:rsidRPr="009961C5" w:rsidTr="00AB0A90">
        <w:trPr>
          <w:trHeight w:val="117"/>
        </w:trPr>
        <w:tc>
          <w:tcPr>
            <w:tcW w:w="1008" w:type="dxa"/>
            <w:tcBorders>
              <w:bottom w:val="single" w:sz="4" w:space="0" w:color="auto"/>
            </w:tcBorders>
            <w:vAlign w:val="center"/>
          </w:tcPr>
          <w:p w:rsidR="009961C5" w:rsidRPr="009961C5" w:rsidRDefault="00AB0A90" w:rsidP="009961C5">
            <w:pPr>
              <w:jc w:val="center"/>
              <w:rPr>
                <w:sz w:val="20"/>
                <w:lang w:val="en-ZA"/>
              </w:rPr>
            </w:pPr>
            <w:r>
              <w:rPr>
                <w:sz w:val="20"/>
                <w:lang w:val="en-ZA"/>
              </w:rPr>
              <w:t>4</w:t>
            </w:r>
          </w:p>
        </w:tc>
        <w:tc>
          <w:tcPr>
            <w:tcW w:w="3799" w:type="dxa"/>
          </w:tcPr>
          <w:p w:rsidR="009961C5" w:rsidRPr="009961C5" w:rsidRDefault="009961C5" w:rsidP="009961C5">
            <w:pPr>
              <w:rPr>
                <w:sz w:val="20"/>
                <w:lang w:val="en-ZA"/>
              </w:rPr>
            </w:pPr>
            <w:r w:rsidRPr="009961C5">
              <w:rPr>
                <w:sz w:val="20"/>
                <w:lang w:val="en-ZA"/>
              </w:rPr>
              <w:t xml:space="preserve">SARS </w:t>
            </w:r>
            <w:r w:rsidR="00703417">
              <w:rPr>
                <w:sz w:val="20"/>
                <w:lang w:val="en-ZA"/>
              </w:rPr>
              <w:t>RFP 29</w:t>
            </w:r>
            <w:r w:rsidRPr="009961C5">
              <w:rPr>
                <w:sz w:val="20"/>
                <w:lang w:val="en-ZA"/>
              </w:rPr>
              <w:t>/2018 3-1: Service Level Agreement (SLA)</w:t>
            </w:r>
          </w:p>
        </w:tc>
        <w:tc>
          <w:tcPr>
            <w:tcW w:w="2659" w:type="dxa"/>
          </w:tcPr>
          <w:p w:rsidR="009961C5" w:rsidRPr="009961C5" w:rsidRDefault="009961C5" w:rsidP="009961C5">
            <w:pPr>
              <w:numPr>
                <w:ilvl w:val="0"/>
                <w:numId w:val="19"/>
              </w:numPr>
              <w:rPr>
                <w:sz w:val="20"/>
                <w:lang w:val="en-ZA"/>
              </w:rPr>
            </w:pPr>
            <w:r w:rsidRPr="009961C5">
              <w:rPr>
                <w:sz w:val="20"/>
                <w:lang w:val="en-ZA"/>
              </w:rPr>
              <w:t>Service Level Agreement (SLA)</w:t>
            </w:r>
          </w:p>
        </w:tc>
      </w:tr>
      <w:tr w:rsidR="00045FC5" w:rsidRPr="009961C5" w:rsidTr="00AB0A90">
        <w:trPr>
          <w:trHeight w:val="410"/>
        </w:trPr>
        <w:tc>
          <w:tcPr>
            <w:tcW w:w="1008" w:type="dxa"/>
            <w:tcBorders>
              <w:bottom w:val="nil"/>
            </w:tcBorders>
            <w:vAlign w:val="center"/>
          </w:tcPr>
          <w:p w:rsidR="00AB0A90" w:rsidRDefault="00AB0A90" w:rsidP="009961C5">
            <w:pPr>
              <w:jc w:val="center"/>
              <w:rPr>
                <w:sz w:val="20"/>
                <w:lang w:val="en-ZA"/>
              </w:rPr>
            </w:pPr>
          </w:p>
          <w:p w:rsidR="00AB0A90" w:rsidRDefault="00AB0A90" w:rsidP="009961C5">
            <w:pPr>
              <w:jc w:val="center"/>
              <w:rPr>
                <w:sz w:val="20"/>
                <w:lang w:val="en-ZA"/>
              </w:rPr>
            </w:pPr>
          </w:p>
          <w:p w:rsidR="00AB0A90" w:rsidRDefault="00AB0A90" w:rsidP="009961C5">
            <w:pPr>
              <w:jc w:val="center"/>
              <w:rPr>
                <w:sz w:val="20"/>
                <w:lang w:val="en-ZA"/>
              </w:rPr>
            </w:pPr>
          </w:p>
          <w:p w:rsidR="00045FC5" w:rsidRDefault="00AB0A90" w:rsidP="009961C5">
            <w:pPr>
              <w:jc w:val="center"/>
              <w:rPr>
                <w:sz w:val="20"/>
                <w:lang w:val="en-ZA"/>
              </w:rPr>
            </w:pPr>
            <w:r>
              <w:rPr>
                <w:sz w:val="20"/>
                <w:lang w:val="en-ZA"/>
              </w:rPr>
              <w:t>5</w:t>
            </w:r>
          </w:p>
        </w:tc>
        <w:tc>
          <w:tcPr>
            <w:tcW w:w="3799" w:type="dxa"/>
          </w:tcPr>
          <w:p w:rsidR="00045FC5" w:rsidRDefault="00045FC5" w:rsidP="009961C5">
            <w:pPr>
              <w:rPr>
                <w:sz w:val="20"/>
                <w:lang w:val="en-ZA"/>
              </w:rPr>
            </w:pPr>
            <w:r>
              <w:rPr>
                <w:sz w:val="20"/>
                <w:lang w:val="en-ZA"/>
              </w:rPr>
              <w:t>SARS RFP 29/2018: Mandatory Criteria  Response Template Checklist (Annexure A1)</w:t>
            </w:r>
          </w:p>
        </w:tc>
        <w:tc>
          <w:tcPr>
            <w:tcW w:w="2659" w:type="dxa"/>
          </w:tcPr>
          <w:p w:rsidR="00045FC5" w:rsidRPr="009961C5" w:rsidRDefault="00045FC5" w:rsidP="00045FC5">
            <w:pPr>
              <w:numPr>
                <w:ilvl w:val="0"/>
                <w:numId w:val="19"/>
              </w:numPr>
              <w:rPr>
                <w:sz w:val="20"/>
                <w:lang w:val="en-ZA"/>
              </w:rPr>
            </w:pPr>
            <w:r w:rsidRPr="00045FC5">
              <w:rPr>
                <w:sz w:val="20"/>
                <w:lang w:val="en-ZA"/>
              </w:rPr>
              <w:t xml:space="preserve">Mandatory Criteria  Response Template Checklist </w:t>
            </w:r>
          </w:p>
        </w:tc>
      </w:tr>
      <w:tr w:rsidR="00045FC5" w:rsidRPr="009961C5" w:rsidTr="00AB0A90">
        <w:trPr>
          <w:trHeight w:val="410"/>
        </w:trPr>
        <w:tc>
          <w:tcPr>
            <w:tcW w:w="1008" w:type="dxa"/>
            <w:tcBorders>
              <w:top w:val="nil"/>
              <w:bottom w:val="nil"/>
            </w:tcBorders>
            <w:vAlign w:val="center"/>
          </w:tcPr>
          <w:p w:rsidR="00045FC5" w:rsidRDefault="00045FC5" w:rsidP="009961C5">
            <w:pPr>
              <w:jc w:val="center"/>
              <w:rPr>
                <w:sz w:val="20"/>
                <w:lang w:val="en-ZA"/>
              </w:rPr>
            </w:pPr>
          </w:p>
        </w:tc>
        <w:tc>
          <w:tcPr>
            <w:tcW w:w="3799" w:type="dxa"/>
          </w:tcPr>
          <w:p w:rsidR="00045FC5" w:rsidRDefault="00045FC5" w:rsidP="009961C5">
            <w:pPr>
              <w:rPr>
                <w:sz w:val="20"/>
                <w:lang w:val="en-ZA"/>
              </w:rPr>
            </w:pPr>
            <w:r w:rsidRPr="00045FC5">
              <w:rPr>
                <w:sz w:val="20"/>
                <w:lang w:val="en-ZA"/>
              </w:rPr>
              <w:t>SARS RFP 29/2018</w:t>
            </w:r>
            <w:r>
              <w:rPr>
                <w:sz w:val="20"/>
                <w:lang w:val="en-ZA"/>
              </w:rPr>
              <w:t>: Technical Evaluation Criteria (Annexure A2)</w:t>
            </w:r>
          </w:p>
        </w:tc>
        <w:tc>
          <w:tcPr>
            <w:tcW w:w="2659" w:type="dxa"/>
          </w:tcPr>
          <w:p w:rsidR="00045FC5" w:rsidRPr="00045FC5" w:rsidRDefault="00045FC5" w:rsidP="00045FC5">
            <w:pPr>
              <w:numPr>
                <w:ilvl w:val="0"/>
                <w:numId w:val="19"/>
              </w:numPr>
              <w:rPr>
                <w:sz w:val="20"/>
                <w:lang w:val="en-ZA"/>
              </w:rPr>
            </w:pPr>
            <w:r w:rsidRPr="00045FC5">
              <w:rPr>
                <w:sz w:val="20"/>
                <w:lang w:val="en-ZA"/>
              </w:rPr>
              <w:t>Technical Evaluation Criteria</w:t>
            </w:r>
          </w:p>
        </w:tc>
      </w:tr>
      <w:tr w:rsidR="009961C5" w:rsidRPr="009961C5" w:rsidTr="00AB0A90">
        <w:trPr>
          <w:trHeight w:val="410"/>
        </w:trPr>
        <w:tc>
          <w:tcPr>
            <w:tcW w:w="1008" w:type="dxa"/>
            <w:tcBorders>
              <w:top w:val="nil"/>
            </w:tcBorders>
            <w:vAlign w:val="center"/>
          </w:tcPr>
          <w:p w:rsidR="009961C5" w:rsidRPr="009961C5" w:rsidRDefault="009961C5" w:rsidP="009961C5">
            <w:pPr>
              <w:jc w:val="center"/>
              <w:rPr>
                <w:sz w:val="20"/>
                <w:lang w:val="en-ZA"/>
              </w:rPr>
            </w:pPr>
          </w:p>
        </w:tc>
        <w:tc>
          <w:tcPr>
            <w:tcW w:w="3799" w:type="dxa"/>
          </w:tcPr>
          <w:p w:rsidR="00045FC5" w:rsidRDefault="00045FC5" w:rsidP="009961C5">
            <w:pPr>
              <w:rPr>
                <w:sz w:val="20"/>
                <w:lang w:val="en-ZA"/>
              </w:rPr>
            </w:pPr>
          </w:p>
          <w:p w:rsidR="009961C5" w:rsidRPr="009961C5" w:rsidRDefault="009961C5" w:rsidP="009961C5">
            <w:pPr>
              <w:rPr>
                <w:sz w:val="20"/>
                <w:lang w:val="en-ZA"/>
              </w:rPr>
            </w:pPr>
            <w:r w:rsidRPr="009961C5">
              <w:rPr>
                <w:sz w:val="20"/>
                <w:lang w:val="en-ZA"/>
              </w:rPr>
              <w:t xml:space="preserve">SARS </w:t>
            </w:r>
            <w:r w:rsidR="00703417">
              <w:rPr>
                <w:sz w:val="20"/>
                <w:lang w:val="en-ZA"/>
              </w:rPr>
              <w:t>RFP 29</w:t>
            </w:r>
            <w:r w:rsidRPr="009961C5">
              <w:rPr>
                <w:sz w:val="20"/>
                <w:lang w:val="en-ZA"/>
              </w:rPr>
              <w:t>/2018 4-2: Pricing Template</w:t>
            </w:r>
            <w:r w:rsidR="000F7028">
              <w:rPr>
                <w:sz w:val="20"/>
                <w:lang w:val="en-ZA"/>
              </w:rPr>
              <w:t xml:space="preserve">(Annexure B) </w:t>
            </w:r>
          </w:p>
        </w:tc>
        <w:tc>
          <w:tcPr>
            <w:tcW w:w="2659" w:type="dxa"/>
          </w:tcPr>
          <w:p w:rsidR="009961C5" w:rsidRPr="009961C5" w:rsidRDefault="009961C5" w:rsidP="009961C5">
            <w:pPr>
              <w:numPr>
                <w:ilvl w:val="0"/>
                <w:numId w:val="19"/>
              </w:numPr>
              <w:rPr>
                <w:sz w:val="20"/>
                <w:lang w:val="en-ZA"/>
              </w:rPr>
            </w:pPr>
            <w:r w:rsidRPr="009961C5">
              <w:rPr>
                <w:sz w:val="20"/>
                <w:lang w:val="en-ZA"/>
              </w:rPr>
              <w:t>Pricing Template</w:t>
            </w:r>
          </w:p>
        </w:tc>
      </w:tr>
    </w:tbl>
    <w:p w:rsidR="00C3480C" w:rsidRDefault="00C3480C" w:rsidP="00C3480C">
      <w:pPr>
        <w:rPr>
          <w:lang w:val="en-ZA"/>
        </w:rPr>
      </w:pPr>
    </w:p>
    <w:p w:rsidR="00506221" w:rsidRPr="00525881" w:rsidRDefault="00506221" w:rsidP="00506221">
      <w:pPr>
        <w:pStyle w:val="level1"/>
      </w:pPr>
      <w:bookmarkStart w:id="2" w:name="_Ref280359900"/>
      <w:bookmarkStart w:id="3" w:name="_Toc525121508"/>
      <w:r>
        <w:t>Key Dates and Activities</w:t>
      </w:r>
      <w:bookmarkEnd w:id="2"/>
      <w:bookmarkEnd w:id="3"/>
    </w:p>
    <w:p w:rsidR="00506221" w:rsidRDefault="00506221" w:rsidP="0082107F">
      <w:pPr>
        <w:pStyle w:val="level2-head"/>
      </w:pPr>
      <w:r w:rsidRPr="00506221">
        <w:t>The table below lists certain key dates and activities relevant from time of issuance of the RFP up to and until the Closing Date:</w:t>
      </w:r>
    </w:p>
    <w:p w:rsidR="007B1A86" w:rsidRDefault="007B1A86" w:rsidP="00506221">
      <w:pPr>
        <w:pStyle w:val="level1-text"/>
      </w:pPr>
    </w:p>
    <w:tbl>
      <w:tblPr>
        <w:tblW w:w="8126"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803"/>
        <w:gridCol w:w="2411"/>
        <w:gridCol w:w="2278"/>
      </w:tblGrid>
      <w:tr w:rsidR="007B1A86" w:rsidRPr="007B1A86" w:rsidTr="005108B2">
        <w:tc>
          <w:tcPr>
            <w:tcW w:w="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1A86" w:rsidRPr="007B1A86" w:rsidRDefault="007B1A86" w:rsidP="007B1A86">
            <w:pPr>
              <w:jc w:val="center"/>
              <w:rPr>
                <w:b/>
                <w:sz w:val="24"/>
                <w:szCs w:val="24"/>
              </w:rPr>
            </w:pPr>
            <w:r w:rsidRPr="007B1A86">
              <w:rPr>
                <w:b/>
                <w:sz w:val="24"/>
                <w:szCs w:val="24"/>
              </w:rPr>
              <w:t>No</w:t>
            </w:r>
          </w:p>
        </w:tc>
        <w:tc>
          <w:tcPr>
            <w:tcW w:w="28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1A86" w:rsidRPr="007B1A86" w:rsidRDefault="007B1A86" w:rsidP="007B1A86">
            <w:pPr>
              <w:jc w:val="center"/>
              <w:rPr>
                <w:b/>
                <w:sz w:val="24"/>
                <w:szCs w:val="24"/>
              </w:rPr>
            </w:pPr>
            <w:r w:rsidRPr="007B1A86">
              <w:rPr>
                <w:b/>
                <w:sz w:val="24"/>
                <w:szCs w:val="24"/>
              </w:rPr>
              <w:t>Description</w:t>
            </w:r>
          </w:p>
        </w:tc>
        <w:tc>
          <w:tcPr>
            <w:tcW w:w="2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1A86" w:rsidRPr="007B1A86" w:rsidRDefault="007B1A86" w:rsidP="007B1A86">
            <w:pPr>
              <w:jc w:val="center"/>
              <w:rPr>
                <w:b/>
                <w:sz w:val="24"/>
                <w:szCs w:val="24"/>
              </w:rPr>
            </w:pPr>
            <w:r w:rsidRPr="007B1A86">
              <w:rPr>
                <w:b/>
                <w:sz w:val="24"/>
                <w:szCs w:val="24"/>
              </w:rPr>
              <w:t>Start Date/Time</w:t>
            </w:r>
          </w:p>
        </w:tc>
        <w:tc>
          <w:tcPr>
            <w:tcW w:w="22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1A86" w:rsidRPr="007B1A86" w:rsidRDefault="007B1A86" w:rsidP="007B1A86">
            <w:pPr>
              <w:jc w:val="center"/>
              <w:rPr>
                <w:b/>
                <w:sz w:val="24"/>
                <w:szCs w:val="24"/>
              </w:rPr>
            </w:pPr>
            <w:r w:rsidRPr="007B1A86">
              <w:rPr>
                <w:b/>
                <w:sz w:val="24"/>
                <w:szCs w:val="24"/>
              </w:rPr>
              <w:t>End Date/Time</w:t>
            </w:r>
          </w:p>
        </w:tc>
      </w:tr>
      <w:tr w:rsidR="007B1A86" w:rsidRPr="007B1A86" w:rsidTr="00EB5FD0">
        <w:trPr>
          <w:trHeight w:val="484"/>
        </w:trPr>
        <w:tc>
          <w:tcPr>
            <w:tcW w:w="634"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center"/>
              <w:rPr>
                <w:sz w:val="20"/>
              </w:rPr>
            </w:pPr>
            <w:r w:rsidRPr="00EB5FD0">
              <w:rPr>
                <w:sz w:val="20"/>
              </w:rPr>
              <w:t>1.</w:t>
            </w:r>
          </w:p>
        </w:tc>
        <w:tc>
          <w:tcPr>
            <w:tcW w:w="2803"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left"/>
              <w:rPr>
                <w:sz w:val="20"/>
              </w:rPr>
            </w:pPr>
            <w:r w:rsidRPr="00EB5FD0">
              <w:rPr>
                <w:sz w:val="20"/>
              </w:rPr>
              <w:t>RFP is published</w:t>
            </w:r>
          </w:p>
        </w:tc>
        <w:tc>
          <w:tcPr>
            <w:tcW w:w="2411" w:type="dxa"/>
            <w:tcBorders>
              <w:top w:val="single" w:sz="4" w:space="0" w:color="auto"/>
              <w:left w:val="single" w:sz="4" w:space="0" w:color="auto"/>
              <w:bottom w:val="single" w:sz="4" w:space="0" w:color="auto"/>
              <w:right w:val="single" w:sz="4" w:space="0" w:color="auto"/>
            </w:tcBorders>
            <w:vAlign w:val="center"/>
          </w:tcPr>
          <w:p w:rsidR="007B1A86" w:rsidRPr="00EB5FD0" w:rsidRDefault="00703417" w:rsidP="007B1A86">
            <w:pPr>
              <w:rPr>
                <w:color w:val="000000" w:themeColor="text1"/>
                <w:sz w:val="20"/>
              </w:rPr>
            </w:pPr>
            <w:r>
              <w:rPr>
                <w:color w:val="000000" w:themeColor="text1"/>
                <w:sz w:val="20"/>
              </w:rPr>
              <w:t>2</w:t>
            </w:r>
            <w:r w:rsidR="00D60FDC" w:rsidRPr="00EB5FD0">
              <w:rPr>
                <w:color w:val="000000" w:themeColor="text1"/>
                <w:sz w:val="20"/>
              </w:rPr>
              <w:t>1</w:t>
            </w:r>
            <w:r>
              <w:rPr>
                <w:color w:val="000000" w:themeColor="text1"/>
                <w:sz w:val="20"/>
              </w:rPr>
              <w:t xml:space="preserve"> </w:t>
            </w:r>
            <w:r w:rsidR="00D60FDC" w:rsidRPr="00EB5FD0">
              <w:rPr>
                <w:color w:val="000000" w:themeColor="text1"/>
                <w:sz w:val="20"/>
              </w:rPr>
              <w:t>September 2018</w:t>
            </w:r>
          </w:p>
        </w:tc>
        <w:tc>
          <w:tcPr>
            <w:tcW w:w="2278" w:type="dxa"/>
            <w:tcBorders>
              <w:top w:val="single" w:sz="4" w:space="0" w:color="auto"/>
              <w:left w:val="single" w:sz="4" w:space="0" w:color="auto"/>
              <w:bottom w:val="single" w:sz="4" w:space="0" w:color="auto"/>
              <w:right w:val="single" w:sz="4" w:space="0" w:color="auto"/>
            </w:tcBorders>
          </w:tcPr>
          <w:p w:rsidR="007B1A86" w:rsidRPr="00EB5FD0" w:rsidRDefault="002B3859" w:rsidP="007B1A86">
            <w:pPr>
              <w:rPr>
                <w:color w:val="000000" w:themeColor="text1"/>
                <w:sz w:val="20"/>
              </w:rPr>
            </w:pPr>
            <w:r>
              <w:rPr>
                <w:color w:val="000000" w:themeColor="text1"/>
                <w:sz w:val="20"/>
              </w:rPr>
              <w:t>N/A</w:t>
            </w:r>
          </w:p>
        </w:tc>
      </w:tr>
      <w:tr w:rsidR="007B1A86" w:rsidRPr="007B1A86" w:rsidTr="005108B2">
        <w:trPr>
          <w:trHeight w:val="411"/>
        </w:trPr>
        <w:tc>
          <w:tcPr>
            <w:tcW w:w="634"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center"/>
              <w:rPr>
                <w:sz w:val="20"/>
              </w:rPr>
            </w:pPr>
            <w:r w:rsidRPr="00EB5FD0">
              <w:rPr>
                <w:sz w:val="20"/>
              </w:rPr>
              <w:t>2.</w:t>
            </w:r>
          </w:p>
        </w:tc>
        <w:tc>
          <w:tcPr>
            <w:tcW w:w="2803"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D60FDC">
            <w:pPr>
              <w:jc w:val="left"/>
              <w:rPr>
                <w:sz w:val="20"/>
              </w:rPr>
            </w:pPr>
            <w:r w:rsidRPr="00EB5FD0">
              <w:rPr>
                <w:sz w:val="20"/>
              </w:rPr>
              <w:t>RFP</w:t>
            </w:r>
            <w:r w:rsidR="008C70D3">
              <w:rPr>
                <w:sz w:val="20"/>
              </w:rPr>
              <w:t xml:space="preserve"> </w:t>
            </w:r>
            <w:r w:rsidR="00D60FDC" w:rsidRPr="00EB5FD0">
              <w:rPr>
                <w:sz w:val="20"/>
              </w:rPr>
              <w:t>uploaded</w:t>
            </w:r>
          </w:p>
        </w:tc>
        <w:tc>
          <w:tcPr>
            <w:tcW w:w="2411" w:type="dxa"/>
            <w:tcBorders>
              <w:top w:val="single" w:sz="4" w:space="0" w:color="auto"/>
              <w:left w:val="single" w:sz="4" w:space="0" w:color="auto"/>
              <w:bottom w:val="single" w:sz="4" w:space="0" w:color="auto"/>
              <w:right w:val="single" w:sz="4" w:space="0" w:color="auto"/>
            </w:tcBorders>
          </w:tcPr>
          <w:p w:rsidR="007B1A86" w:rsidRPr="00EB5FD0" w:rsidRDefault="00FB75A6" w:rsidP="007B1A86">
            <w:pPr>
              <w:rPr>
                <w:color w:val="000000" w:themeColor="text1"/>
                <w:sz w:val="20"/>
              </w:rPr>
            </w:pPr>
            <w:r>
              <w:rPr>
                <w:sz w:val="20"/>
              </w:rPr>
              <w:t>2</w:t>
            </w:r>
            <w:r w:rsidR="00703417">
              <w:rPr>
                <w:sz w:val="20"/>
              </w:rPr>
              <w:t>5</w:t>
            </w:r>
            <w:r>
              <w:rPr>
                <w:sz w:val="20"/>
              </w:rPr>
              <w:t xml:space="preserve"> </w:t>
            </w:r>
            <w:r w:rsidR="00D60FDC" w:rsidRPr="00EB5FD0">
              <w:rPr>
                <w:sz w:val="20"/>
              </w:rPr>
              <w:t>September 2018</w:t>
            </w:r>
          </w:p>
        </w:tc>
        <w:tc>
          <w:tcPr>
            <w:tcW w:w="2278" w:type="dxa"/>
            <w:tcBorders>
              <w:top w:val="single" w:sz="4" w:space="0" w:color="auto"/>
              <w:left w:val="single" w:sz="4" w:space="0" w:color="auto"/>
              <w:bottom w:val="single" w:sz="4" w:space="0" w:color="auto"/>
              <w:right w:val="single" w:sz="4" w:space="0" w:color="auto"/>
            </w:tcBorders>
          </w:tcPr>
          <w:p w:rsidR="007B1A86" w:rsidRPr="00EB5FD0" w:rsidRDefault="002B3859" w:rsidP="007B1A86">
            <w:pPr>
              <w:rPr>
                <w:color w:val="000000" w:themeColor="text1"/>
                <w:sz w:val="20"/>
              </w:rPr>
            </w:pPr>
            <w:r>
              <w:rPr>
                <w:color w:val="000000" w:themeColor="text1"/>
                <w:sz w:val="20"/>
              </w:rPr>
              <w:t>N/A</w:t>
            </w:r>
          </w:p>
        </w:tc>
      </w:tr>
      <w:tr w:rsidR="002B3859" w:rsidRPr="007B1A86" w:rsidTr="007724CA">
        <w:trPr>
          <w:trHeight w:val="322"/>
        </w:trPr>
        <w:tc>
          <w:tcPr>
            <w:tcW w:w="634" w:type="dxa"/>
            <w:tcBorders>
              <w:top w:val="single" w:sz="4" w:space="0" w:color="auto"/>
              <w:left w:val="single" w:sz="4" w:space="0" w:color="auto"/>
              <w:bottom w:val="single" w:sz="4" w:space="0" w:color="auto"/>
              <w:right w:val="single" w:sz="4" w:space="0" w:color="auto"/>
            </w:tcBorders>
            <w:vAlign w:val="center"/>
          </w:tcPr>
          <w:p w:rsidR="002B3859" w:rsidRPr="00EB5FD0" w:rsidRDefault="002B3859" w:rsidP="002B3859">
            <w:pPr>
              <w:jc w:val="center"/>
              <w:rPr>
                <w:sz w:val="20"/>
              </w:rPr>
            </w:pPr>
            <w:r w:rsidRPr="00EB5FD0">
              <w:rPr>
                <w:sz w:val="20"/>
              </w:rPr>
              <w:t>3..</w:t>
            </w:r>
            <w:r>
              <w:rPr>
                <w:sz w:val="20"/>
              </w:rPr>
              <w:t>1</w:t>
            </w:r>
          </w:p>
        </w:tc>
        <w:tc>
          <w:tcPr>
            <w:tcW w:w="2803" w:type="dxa"/>
            <w:tcBorders>
              <w:top w:val="single" w:sz="4" w:space="0" w:color="auto"/>
              <w:left w:val="single" w:sz="4" w:space="0" w:color="auto"/>
              <w:bottom w:val="single" w:sz="4" w:space="0" w:color="auto"/>
              <w:right w:val="single" w:sz="4" w:space="0" w:color="auto"/>
            </w:tcBorders>
            <w:vAlign w:val="center"/>
          </w:tcPr>
          <w:p w:rsidR="002B3859" w:rsidRPr="00EB5FD0" w:rsidRDefault="002B3859" w:rsidP="007724CA">
            <w:pPr>
              <w:jc w:val="left"/>
              <w:rPr>
                <w:sz w:val="20"/>
              </w:rPr>
            </w:pPr>
            <w:r w:rsidRPr="00EB5FD0">
              <w:rPr>
                <w:sz w:val="20"/>
              </w:rPr>
              <w:t>Compulsory briefing session</w:t>
            </w:r>
            <w:r>
              <w:rPr>
                <w:sz w:val="20"/>
              </w:rPr>
              <w:t xml:space="preserve"> registration period</w:t>
            </w:r>
          </w:p>
        </w:tc>
        <w:tc>
          <w:tcPr>
            <w:tcW w:w="2411" w:type="dxa"/>
            <w:tcBorders>
              <w:top w:val="single" w:sz="4" w:space="0" w:color="auto"/>
              <w:left w:val="single" w:sz="4" w:space="0" w:color="auto"/>
              <w:bottom w:val="single" w:sz="4" w:space="0" w:color="auto"/>
              <w:right w:val="single" w:sz="4" w:space="0" w:color="auto"/>
            </w:tcBorders>
          </w:tcPr>
          <w:p w:rsidR="002B3859" w:rsidRDefault="002B3859" w:rsidP="007724CA">
            <w:pPr>
              <w:rPr>
                <w:sz w:val="20"/>
              </w:rPr>
            </w:pPr>
            <w:r>
              <w:rPr>
                <w:sz w:val="20"/>
              </w:rPr>
              <w:t>03</w:t>
            </w:r>
            <w:r w:rsidRPr="00EB5FD0">
              <w:rPr>
                <w:sz w:val="20"/>
              </w:rPr>
              <w:t xml:space="preserve"> October 2018</w:t>
            </w:r>
            <w:r>
              <w:rPr>
                <w:sz w:val="20"/>
              </w:rPr>
              <w:t xml:space="preserve"> </w:t>
            </w:r>
          </w:p>
          <w:p w:rsidR="002B3859" w:rsidRPr="00EB5FD0" w:rsidRDefault="002B3859" w:rsidP="007724CA">
            <w:pPr>
              <w:rPr>
                <w:color w:val="000000" w:themeColor="text1"/>
                <w:sz w:val="20"/>
              </w:rPr>
            </w:pPr>
            <w:r>
              <w:rPr>
                <w:sz w:val="20"/>
              </w:rPr>
              <w:t>10:30 – 11:00</w:t>
            </w:r>
          </w:p>
        </w:tc>
        <w:tc>
          <w:tcPr>
            <w:tcW w:w="2278" w:type="dxa"/>
            <w:tcBorders>
              <w:top w:val="single" w:sz="4" w:space="0" w:color="auto"/>
              <w:left w:val="single" w:sz="4" w:space="0" w:color="auto"/>
              <w:bottom w:val="single" w:sz="4" w:space="0" w:color="auto"/>
              <w:right w:val="single" w:sz="4" w:space="0" w:color="auto"/>
            </w:tcBorders>
          </w:tcPr>
          <w:p w:rsidR="002B3859" w:rsidRPr="00EB5FD0" w:rsidRDefault="002B3859" w:rsidP="007724CA">
            <w:pPr>
              <w:rPr>
                <w:color w:val="000000" w:themeColor="text1"/>
                <w:sz w:val="20"/>
              </w:rPr>
            </w:pPr>
            <w:r>
              <w:rPr>
                <w:sz w:val="20"/>
              </w:rPr>
              <w:t>N/A</w:t>
            </w:r>
          </w:p>
        </w:tc>
      </w:tr>
      <w:tr w:rsidR="007B1A86" w:rsidRPr="007B1A86" w:rsidTr="005108B2">
        <w:trPr>
          <w:trHeight w:val="322"/>
        </w:trPr>
        <w:tc>
          <w:tcPr>
            <w:tcW w:w="634"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center"/>
              <w:rPr>
                <w:sz w:val="20"/>
              </w:rPr>
            </w:pPr>
            <w:r w:rsidRPr="00EB5FD0">
              <w:rPr>
                <w:sz w:val="20"/>
              </w:rPr>
              <w:t>3..2</w:t>
            </w:r>
          </w:p>
        </w:tc>
        <w:tc>
          <w:tcPr>
            <w:tcW w:w="2803"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left"/>
              <w:rPr>
                <w:sz w:val="20"/>
              </w:rPr>
            </w:pPr>
            <w:r w:rsidRPr="00EB5FD0">
              <w:rPr>
                <w:sz w:val="20"/>
              </w:rPr>
              <w:t>Compulsory briefing session</w:t>
            </w:r>
          </w:p>
        </w:tc>
        <w:tc>
          <w:tcPr>
            <w:tcW w:w="2411" w:type="dxa"/>
            <w:tcBorders>
              <w:top w:val="single" w:sz="4" w:space="0" w:color="auto"/>
              <w:left w:val="single" w:sz="4" w:space="0" w:color="auto"/>
              <w:bottom w:val="single" w:sz="4" w:space="0" w:color="auto"/>
              <w:right w:val="single" w:sz="4" w:space="0" w:color="auto"/>
            </w:tcBorders>
          </w:tcPr>
          <w:p w:rsidR="002B3859" w:rsidRDefault="00FB75A6" w:rsidP="007B1A86">
            <w:pPr>
              <w:rPr>
                <w:sz w:val="20"/>
              </w:rPr>
            </w:pPr>
            <w:r>
              <w:rPr>
                <w:sz w:val="20"/>
              </w:rPr>
              <w:t>03</w:t>
            </w:r>
            <w:r w:rsidRPr="00EB5FD0">
              <w:rPr>
                <w:sz w:val="20"/>
              </w:rPr>
              <w:t xml:space="preserve"> October 2018</w:t>
            </w:r>
            <w:r w:rsidR="002B3859">
              <w:rPr>
                <w:sz w:val="20"/>
              </w:rPr>
              <w:t xml:space="preserve"> </w:t>
            </w:r>
          </w:p>
          <w:p w:rsidR="007B1A86" w:rsidRPr="00EB5FD0" w:rsidRDefault="002B3859" w:rsidP="007B1A86">
            <w:pPr>
              <w:rPr>
                <w:color w:val="000000" w:themeColor="text1"/>
                <w:sz w:val="20"/>
              </w:rPr>
            </w:pPr>
            <w:r>
              <w:rPr>
                <w:sz w:val="20"/>
              </w:rPr>
              <w:t>@ 11:00</w:t>
            </w:r>
          </w:p>
        </w:tc>
        <w:tc>
          <w:tcPr>
            <w:tcW w:w="2278" w:type="dxa"/>
            <w:tcBorders>
              <w:top w:val="single" w:sz="4" w:space="0" w:color="auto"/>
              <w:left w:val="single" w:sz="4" w:space="0" w:color="auto"/>
              <w:bottom w:val="single" w:sz="4" w:space="0" w:color="auto"/>
              <w:right w:val="single" w:sz="4" w:space="0" w:color="auto"/>
            </w:tcBorders>
          </w:tcPr>
          <w:p w:rsidR="007B1A86" w:rsidRPr="00EB5FD0" w:rsidRDefault="002B3859" w:rsidP="007B1A86">
            <w:pPr>
              <w:rPr>
                <w:color w:val="000000" w:themeColor="text1"/>
                <w:sz w:val="20"/>
              </w:rPr>
            </w:pPr>
            <w:r>
              <w:rPr>
                <w:sz w:val="20"/>
              </w:rPr>
              <w:t>N/A</w:t>
            </w:r>
          </w:p>
        </w:tc>
      </w:tr>
      <w:tr w:rsidR="007B1A86" w:rsidRPr="007B1A86" w:rsidTr="005108B2">
        <w:trPr>
          <w:trHeight w:val="633"/>
        </w:trPr>
        <w:tc>
          <w:tcPr>
            <w:tcW w:w="634"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center"/>
              <w:rPr>
                <w:sz w:val="20"/>
              </w:rPr>
            </w:pPr>
            <w:r w:rsidRPr="00EB5FD0">
              <w:rPr>
                <w:sz w:val="20"/>
              </w:rPr>
              <w:t>4.</w:t>
            </w:r>
          </w:p>
        </w:tc>
        <w:tc>
          <w:tcPr>
            <w:tcW w:w="2803"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left"/>
              <w:rPr>
                <w:sz w:val="20"/>
              </w:rPr>
            </w:pPr>
            <w:r w:rsidRPr="00EB5FD0">
              <w:rPr>
                <w:sz w:val="20"/>
              </w:rPr>
              <w:t>Bidders to submit written questions</w:t>
            </w:r>
          </w:p>
        </w:tc>
        <w:tc>
          <w:tcPr>
            <w:tcW w:w="2411" w:type="dxa"/>
            <w:tcBorders>
              <w:top w:val="single" w:sz="4" w:space="0" w:color="auto"/>
              <w:left w:val="single" w:sz="4" w:space="0" w:color="auto"/>
              <w:bottom w:val="single" w:sz="4" w:space="0" w:color="auto"/>
              <w:right w:val="single" w:sz="4" w:space="0" w:color="auto"/>
            </w:tcBorders>
          </w:tcPr>
          <w:p w:rsidR="007B1A86" w:rsidRPr="00EB5FD0" w:rsidRDefault="00FB75A6" w:rsidP="00EB5FD0">
            <w:pPr>
              <w:rPr>
                <w:color w:val="000000" w:themeColor="text1"/>
                <w:sz w:val="20"/>
              </w:rPr>
            </w:pPr>
            <w:r>
              <w:rPr>
                <w:sz w:val="20"/>
              </w:rPr>
              <w:t>03</w:t>
            </w:r>
            <w:r w:rsidRPr="00EB5FD0">
              <w:rPr>
                <w:sz w:val="20"/>
              </w:rPr>
              <w:t xml:space="preserve"> October 2018</w:t>
            </w:r>
          </w:p>
        </w:tc>
        <w:tc>
          <w:tcPr>
            <w:tcW w:w="2278" w:type="dxa"/>
            <w:tcBorders>
              <w:top w:val="single" w:sz="4" w:space="0" w:color="auto"/>
              <w:left w:val="single" w:sz="4" w:space="0" w:color="auto"/>
              <w:bottom w:val="single" w:sz="4" w:space="0" w:color="auto"/>
              <w:right w:val="single" w:sz="4" w:space="0" w:color="auto"/>
            </w:tcBorders>
          </w:tcPr>
          <w:p w:rsidR="007B1A86" w:rsidRPr="00EB5FD0" w:rsidRDefault="00FB75A6" w:rsidP="007B1A86">
            <w:pPr>
              <w:rPr>
                <w:color w:val="000000" w:themeColor="text1"/>
                <w:sz w:val="20"/>
              </w:rPr>
            </w:pPr>
            <w:r>
              <w:rPr>
                <w:sz w:val="20"/>
              </w:rPr>
              <w:t>1</w:t>
            </w:r>
            <w:r w:rsidR="007D71F5">
              <w:rPr>
                <w:sz w:val="20"/>
              </w:rPr>
              <w:t xml:space="preserve">7 </w:t>
            </w:r>
            <w:r w:rsidR="00D60FDC" w:rsidRPr="00EB5FD0">
              <w:rPr>
                <w:sz w:val="20"/>
              </w:rPr>
              <w:t>October 2018</w:t>
            </w:r>
          </w:p>
        </w:tc>
      </w:tr>
      <w:tr w:rsidR="007B1A86" w:rsidRPr="007B1A86" w:rsidTr="005108B2">
        <w:trPr>
          <w:trHeight w:val="633"/>
        </w:trPr>
        <w:tc>
          <w:tcPr>
            <w:tcW w:w="634"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center"/>
              <w:rPr>
                <w:sz w:val="20"/>
              </w:rPr>
            </w:pPr>
            <w:r w:rsidRPr="00EB5FD0">
              <w:rPr>
                <w:sz w:val="20"/>
              </w:rPr>
              <w:t>5.</w:t>
            </w:r>
          </w:p>
        </w:tc>
        <w:tc>
          <w:tcPr>
            <w:tcW w:w="2803"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left"/>
              <w:rPr>
                <w:sz w:val="20"/>
              </w:rPr>
            </w:pPr>
            <w:r w:rsidRPr="00EB5FD0">
              <w:rPr>
                <w:sz w:val="20"/>
              </w:rPr>
              <w:t>SARS response to bidder’s written questions</w:t>
            </w:r>
          </w:p>
        </w:tc>
        <w:tc>
          <w:tcPr>
            <w:tcW w:w="2411" w:type="dxa"/>
            <w:tcBorders>
              <w:top w:val="single" w:sz="4" w:space="0" w:color="auto"/>
              <w:left w:val="single" w:sz="4" w:space="0" w:color="auto"/>
              <w:bottom w:val="single" w:sz="4" w:space="0" w:color="auto"/>
              <w:right w:val="single" w:sz="4" w:space="0" w:color="auto"/>
            </w:tcBorders>
          </w:tcPr>
          <w:p w:rsidR="007B1A86" w:rsidRPr="00EB5FD0" w:rsidRDefault="00FB75A6" w:rsidP="007B1A86">
            <w:pPr>
              <w:rPr>
                <w:color w:val="000000" w:themeColor="text1"/>
                <w:sz w:val="20"/>
              </w:rPr>
            </w:pPr>
            <w:r>
              <w:rPr>
                <w:sz w:val="20"/>
              </w:rPr>
              <w:t>08</w:t>
            </w:r>
            <w:r w:rsidRPr="00EB5FD0">
              <w:rPr>
                <w:sz w:val="20"/>
              </w:rPr>
              <w:t xml:space="preserve"> October 2018</w:t>
            </w:r>
          </w:p>
        </w:tc>
        <w:tc>
          <w:tcPr>
            <w:tcW w:w="2278" w:type="dxa"/>
            <w:tcBorders>
              <w:top w:val="single" w:sz="4" w:space="0" w:color="auto"/>
              <w:left w:val="single" w:sz="4" w:space="0" w:color="auto"/>
              <w:bottom w:val="single" w:sz="4" w:space="0" w:color="auto"/>
              <w:right w:val="single" w:sz="4" w:space="0" w:color="auto"/>
            </w:tcBorders>
          </w:tcPr>
          <w:p w:rsidR="007B1A86" w:rsidRPr="00EB5FD0" w:rsidRDefault="00FB75A6" w:rsidP="007B1A86">
            <w:pPr>
              <w:rPr>
                <w:color w:val="000000" w:themeColor="text1"/>
                <w:sz w:val="20"/>
              </w:rPr>
            </w:pPr>
            <w:r>
              <w:rPr>
                <w:sz w:val="20"/>
              </w:rPr>
              <w:t>1</w:t>
            </w:r>
            <w:r w:rsidR="00D60FDC" w:rsidRPr="00EB5FD0">
              <w:rPr>
                <w:sz w:val="20"/>
              </w:rPr>
              <w:t>9 October 2018</w:t>
            </w:r>
          </w:p>
        </w:tc>
      </w:tr>
      <w:tr w:rsidR="007B1A86" w:rsidRPr="007B1A86" w:rsidTr="005108B2">
        <w:trPr>
          <w:trHeight w:val="620"/>
        </w:trPr>
        <w:tc>
          <w:tcPr>
            <w:tcW w:w="634"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center"/>
              <w:rPr>
                <w:sz w:val="20"/>
              </w:rPr>
            </w:pPr>
            <w:r w:rsidRPr="00EB5FD0">
              <w:rPr>
                <w:sz w:val="20"/>
              </w:rPr>
              <w:t>6.</w:t>
            </w:r>
          </w:p>
        </w:tc>
        <w:tc>
          <w:tcPr>
            <w:tcW w:w="2803" w:type="dxa"/>
            <w:tcBorders>
              <w:top w:val="single" w:sz="4" w:space="0" w:color="auto"/>
              <w:left w:val="single" w:sz="4" w:space="0" w:color="auto"/>
              <w:bottom w:val="single" w:sz="4" w:space="0" w:color="auto"/>
              <w:right w:val="single" w:sz="4" w:space="0" w:color="auto"/>
            </w:tcBorders>
            <w:vAlign w:val="center"/>
          </w:tcPr>
          <w:p w:rsidR="007B1A86" w:rsidRPr="00EB5FD0" w:rsidRDefault="007B1A86" w:rsidP="007B1A86">
            <w:pPr>
              <w:jc w:val="left"/>
              <w:rPr>
                <w:sz w:val="20"/>
              </w:rPr>
            </w:pPr>
            <w:r w:rsidRPr="00EB5FD0">
              <w:rPr>
                <w:sz w:val="20"/>
              </w:rPr>
              <w:t>Tenders due (the “</w:t>
            </w:r>
            <w:r w:rsidRPr="00EB5FD0">
              <w:rPr>
                <w:b/>
                <w:sz w:val="20"/>
              </w:rPr>
              <w:t>Closing Date</w:t>
            </w:r>
            <w:r w:rsidR="00FE1282">
              <w:rPr>
                <w:b/>
                <w:sz w:val="20"/>
              </w:rPr>
              <w:t xml:space="preserve"> and time</w:t>
            </w:r>
            <w:r w:rsidRPr="00EB5FD0">
              <w:rPr>
                <w:sz w:val="20"/>
              </w:rPr>
              <w:t>”)</w:t>
            </w:r>
          </w:p>
        </w:tc>
        <w:tc>
          <w:tcPr>
            <w:tcW w:w="2411" w:type="dxa"/>
            <w:tcBorders>
              <w:top w:val="single" w:sz="4" w:space="0" w:color="auto"/>
              <w:left w:val="single" w:sz="4" w:space="0" w:color="auto"/>
              <w:bottom w:val="single" w:sz="4" w:space="0" w:color="auto"/>
              <w:right w:val="single" w:sz="4" w:space="0" w:color="auto"/>
            </w:tcBorders>
          </w:tcPr>
          <w:p w:rsidR="007B1A86" w:rsidRPr="00EB5FD0" w:rsidRDefault="002B3859" w:rsidP="007B1A86">
            <w:pPr>
              <w:rPr>
                <w:color w:val="000000" w:themeColor="text1"/>
                <w:sz w:val="20"/>
              </w:rPr>
            </w:pPr>
            <w:r>
              <w:rPr>
                <w:sz w:val="20"/>
              </w:rPr>
              <w:t>N/A</w:t>
            </w:r>
          </w:p>
        </w:tc>
        <w:tc>
          <w:tcPr>
            <w:tcW w:w="2278" w:type="dxa"/>
            <w:tcBorders>
              <w:top w:val="single" w:sz="4" w:space="0" w:color="auto"/>
              <w:left w:val="single" w:sz="4" w:space="0" w:color="auto"/>
              <w:bottom w:val="single" w:sz="4" w:space="0" w:color="auto"/>
              <w:right w:val="single" w:sz="4" w:space="0" w:color="auto"/>
            </w:tcBorders>
          </w:tcPr>
          <w:p w:rsidR="007B1A86" w:rsidRDefault="00EB5FD0" w:rsidP="007B1A86">
            <w:pPr>
              <w:rPr>
                <w:sz w:val="20"/>
              </w:rPr>
            </w:pPr>
            <w:r w:rsidRPr="00EB5FD0">
              <w:rPr>
                <w:sz w:val="20"/>
              </w:rPr>
              <w:t>2</w:t>
            </w:r>
            <w:r w:rsidR="007D71F5">
              <w:rPr>
                <w:sz w:val="20"/>
              </w:rPr>
              <w:t xml:space="preserve">4 </w:t>
            </w:r>
            <w:r w:rsidRPr="00EB5FD0">
              <w:rPr>
                <w:sz w:val="20"/>
              </w:rPr>
              <w:t>October 2018</w:t>
            </w:r>
          </w:p>
          <w:p w:rsidR="00FE1282" w:rsidRPr="00EB5FD0" w:rsidRDefault="00FE1282" w:rsidP="007B1A86">
            <w:pPr>
              <w:rPr>
                <w:color w:val="000000" w:themeColor="text1"/>
                <w:sz w:val="20"/>
              </w:rPr>
            </w:pPr>
            <w:r>
              <w:rPr>
                <w:sz w:val="20"/>
              </w:rPr>
              <w:t>@ 11:00</w:t>
            </w:r>
          </w:p>
        </w:tc>
      </w:tr>
    </w:tbl>
    <w:p w:rsidR="00506221" w:rsidRDefault="00506221" w:rsidP="00506221">
      <w:pPr>
        <w:pStyle w:val="level1-text"/>
      </w:pPr>
    </w:p>
    <w:p w:rsidR="007B1A86" w:rsidRDefault="007B1A86" w:rsidP="00506221">
      <w:pPr>
        <w:pStyle w:val="level1-text"/>
      </w:pPr>
    </w:p>
    <w:p w:rsidR="00FE1282" w:rsidRDefault="00FE1282" w:rsidP="00506221">
      <w:pPr>
        <w:pStyle w:val="level1-text"/>
      </w:pPr>
    </w:p>
    <w:p w:rsidR="00250D70" w:rsidRDefault="00250D70" w:rsidP="00506221">
      <w:pPr>
        <w:pStyle w:val="level1-text"/>
      </w:pPr>
    </w:p>
    <w:p w:rsidR="00506221" w:rsidRDefault="00506221" w:rsidP="00506221">
      <w:pPr>
        <w:pStyle w:val="level1-text"/>
      </w:pPr>
      <w:r>
        <w:t>All dates and time</w:t>
      </w:r>
      <w:r w:rsidR="00614A3F">
        <w:t>s</w:t>
      </w:r>
      <w:r>
        <w:t xml:space="preserve"> in this RFP are South African Standard Time.</w:t>
      </w:r>
    </w:p>
    <w:p w:rsidR="00506221" w:rsidRDefault="00506221" w:rsidP="00506221">
      <w:pPr>
        <w:pStyle w:val="level1-text"/>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rsidR="0082107F" w:rsidRPr="0082107F" w:rsidRDefault="0082107F" w:rsidP="0082107F">
      <w:pPr>
        <w:pStyle w:val="level2-head"/>
        <w:rPr>
          <w:b w:val="0"/>
        </w:rPr>
      </w:pPr>
      <w:r w:rsidRPr="003C5B1E">
        <w:rPr>
          <w:sz w:val="22"/>
          <w:szCs w:val="22"/>
        </w:rPr>
        <w:t xml:space="preserve"> </w:t>
      </w:r>
      <w:r w:rsidRPr="0082107F">
        <w:t>CONTACT PERSONS</w:t>
      </w:r>
    </w:p>
    <w:p w:rsidR="0082107F" w:rsidRPr="00F73F39" w:rsidRDefault="0082107F" w:rsidP="0082107F">
      <w:pPr>
        <w:pStyle w:val="level1-text"/>
        <w:ind w:left="567"/>
      </w:pPr>
      <w:r w:rsidRPr="00F73F39">
        <w:t>All communications to SARS must be addressed to Tender Office at:</w:t>
      </w:r>
    </w:p>
    <w:p w:rsidR="0082107F" w:rsidRPr="00F73F39" w:rsidRDefault="0082107F" w:rsidP="0082107F">
      <w:pPr>
        <w:pStyle w:val="level1-text"/>
        <w:numPr>
          <w:ilvl w:val="0"/>
          <w:numId w:val="38"/>
        </w:numPr>
      </w:pPr>
      <w:r w:rsidRPr="00F73F39">
        <w:t xml:space="preserve">E-mail: </w:t>
      </w:r>
      <w:hyperlink r:id="rId16" w:history="1">
        <w:r w:rsidRPr="00F73F39">
          <w:rPr>
            <w:rStyle w:val="Hyperlink"/>
          </w:rPr>
          <w:t>tenderoffice@sars.gov.za</w:t>
        </w:r>
      </w:hyperlink>
    </w:p>
    <w:p w:rsidR="0082107F" w:rsidRPr="00F73F39" w:rsidRDefault="0082107F" w:rsidP="0082107F">
      <w:pPr>
        <w:pStyle w:val="level1-text"/>
        <w:numPr>
          <w:ilvl w:val="0"/>
          <w:numId w:val="38"/>
        </w:numPr>
      </w:pPr>
      <w:r w:rsidRPr="00F73F39">
        <w:t>Tel number: (012) 422 6821</w:t>
      </w:r>
    </w:p>
    <w:p w:rsidR="0082107F" w:rsidRPr="00F73F39" w:rsidRDefault="0082107F" w:rsidP="0082107F">
      <w:pPr>
        <w:pStyle w:val="level1-text"/>
        <w:ind w:left="567"/>
        <w:jc w:val="left"/>
      </w:pPr>
      <w:r w:rsidRPr="00F73F39">
        <w:t xml:space="preserve">Communications sent by SARS regarding this tender will only be regarded as official           communication if sent from </w:t>
      </w:r>
      <w:hyperlink r:id="rId17" w:history="1">
        <w:r w:rsidRPr="00F73F39">
          <w:rPr>
            <w:rStyle w:val="Hyperlink"/>
          </w:rPr>
          <w:t>tenderoffice@sars.gov.za</w:t>
        </w:r>
      </w:hyperlink>
      <w:r w:rsidRPr="00F73F39">
        <w:t>, or a communication accompanied by a letter of authorisation signed by the SARS Executive: Procurement.</w:t>
      </w:r>
    </w:p>
    <w:p w:rsidR="00814321" w:rsidRDefault="00814321" w:rsidP="00506221">
      <w:pPr>
        <w:pStyle w:val="level1-text"/>
      </w:pPr>
    </w:p>
    <w:p w:rsidR="00814321" w:rsidRPr="00525881" w:rsidRDefault="00814321" w:rsidP="00814321">
      <w:pPr>
        <w:pStyle w:val="level1"/>
      </w:pPr>
      <w:bookmarkStart w:id="4" w:name="_Toc525121509"/>
      <w:r>
        <w:t>SARS’s Requirements</w:t>
      </w:r>
      <w:bookmarkEnd w:id="4"/>
    </w:p>
    <w:p w:rsidR="00814321" w:rsidRPr="00A13AFF" w:rsidRDefault="00814321" w:rsidP="00814321">
      <w:pPr>
        <w:pStyle w:val="level2-head"/>
        <w:rPr>
          <w:sz w:val="22"/>
          <w:szCs w:val="22"/>
        </w:rPr>
      </w:pPr>
      <w:r w:rsidRPr="00A13AFF">
        <w:rPr>
          <w:sz w:val="22"/>
          <w:szCs w:val="22"/>
        </w:rPr>
        <w:t>Introduction</w:t>
      </w:r>
    </w:p>
    <w:p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rsidR="00814321" w:rsidRDefault="00814321" w:rsidP="00814321">
      <w:pPr>
        <w:pStyle w:val="level2-head"/>
      </w:pPr>
      <w:r>
        <w:t>Overview of SARS’s Requirements</w:t>
      </w:r>
    </w:p>
    <w:p w:rsidR="00814321" w:rsidRDefault="0077225E" w:rsidP="007B1A86">
      <w:pPr>
        <w:pStyle w:val="level2-text"/>
      </w:pPr>
      <w:r>
        <w:t>D</w:t>
      </w:r>
      <w:r w:rsidR="00814321">
        <w:t>etails of the required services are contained in the</w:t>
      </w:r>
      <w:r w:rsidR="00724617">
        <w:t xml:space="preserve"> </w:t>
      </w:r>
      <w:r w:rsidR="007B1A86" w:rsidRPr="003D65E6">
        <w:rPr>
          <w:i/>
          <w:color w:val="000000" w:themeColor="text1"/>
        </w:rPr>
        <w:t>Business Requirements</w:t>
      </w:r>
      <w:r w:rsidR="007B1A86" w:rsidRPr="003D65E6">
        <w:rPr>
          <w:color w:val="000000" w:themeColor="text1"/>
        </w:rPr>
        <w:t xml:space="preserve"> </w:t>
      </w:r>
      <w:r w:rsidR="007B1A86" w:rsidRPr="00237CB3">
        <w:rPr>
          <w:i/>
          <w:color w:val="000000" w:themeColor="text1"/>
        </w:rPr>
        <w:t>Specification (BRS)</w:t>
      </w:r>
      <w:r w:rsidR="007B1A86">
        <w:rPr>
          <w:color w:val="000000" w:themeColor="text1"/>
        </w:rPr>
        <w:t xml:space="preserve"> </w:t>
      </w:r>
      <w:r w:rsidR="007B1A86" w:rsidRPr="003D65E6">
        <w:rPr>
          <w:color w:val="000000" w:themeColor="text1"/>
        </w:rPr>
        <w:t>document</w:t>
      </w:r>
    </w:p>
    <w:p w:rsidR="0089482C" w:rsidRDefault="00814321" w:rsidP="0089482C">
      <w:pPr>
        <w:pStyle w:val="level1"/>
      </w:pPr>
      <w:bookmarkStart w:id="5" w:name="_Toc525121510"/>
      <w:r>
        <w:lastRenderedPageBreak/>
        <w:t>SARS</w:t>
      </w:r>
      <w:r w:rsidR="0089482C">
        <w:t>’s Approach to this RFP</w:t>
      </w:r>
      <w:bookmarkEnd w:id="5"/>
    </w:p>
    <w:p w:rsidR="00A252F2" w:rsidRPr="00525881" w:rsidRDefault="00A252F2" w:rsidP="00A252F2">
      <w:pPr>
        <w:pStyle w:val="level1"/>
        <w:numPr>
          <w:ilvl w:val="0"/>
          <w:numId w:val="0"/>
        </w:numPr>
        <w:ind w:left="567"/>
      </w:pPr>
      <w:bookmarkStart w:id="6" w:name="_GoBack"/>
      <w:bookmarkEnd w:id="6"/>
    </w:p>
    <w:p w:rsidR="0089482C" w:rsidRDefault="0089482C" w:rsidP="0089482C">
      <w:pPr>
        <w:pStyle w:val="level2-head"/>
      </w:pPr>
      <w:bookmarkStart w:id="7" w:name="_Ref280596046"/>
      <w:r>
        <w:t>Objectives</w:t>
      </w:r>
      <w:bookmarkEnd w:id="7"/>
    </w:p>
    <w:p w:rsidR="0089482C" w:rsidRDefault="0089482C" w:rsidP="0089482C">
      <w:pPr>
        <w:pStyle w:val="level2-text"/>
      </w:pPr>
      <w:r w:rsidRPr="0089482C">
        <w:t>SARS’s primary objective in issuing this RFP is to conclude one or more service agreements with successful Bidders that will achieve the following</w:t>
      </w:r>
      <w:r>
        <w:t>:</w:t>
      </w:r>
    </w:p>
    <w:p w:rsidR="00DA5355" w:rsidRDefault="00107C10" w:rsidP="00277A74">
      <w:pPr>
        <w:pStyle w:val="level3"/>
        <w:tabs>
          <w:tab w:val="clear" w:pos="1419"/>
          <w:tab w:val="num" w:pos="1418"/>
        </w:tabs>
        <w:ind w:left="1418"/>
      </w:pPr>
      <w:r>
        <w:t>best value for money;</w:t>
      </w:r>
    </w:p>
    <w:p w:rsidR="0089482C" w:rsidRDefault="00F7530E" w:rsidP="00277A74">
      <w:pPr>
        <w:pStyle w:val="level3"/>
        <w:tabs>
          <w:tab w:val="clear" w:pos="1419"/>
          <w:tab w:val="num" w:pos="1418"/>
        </w:tabs>
        <w:ind w:left="1418"/>
      </w:pPr>
      <w:r>
        <w:t xml:space="preserve">the </w:t>
      </w:r>
      <w:r w:rsidR="00107C10">
        <w:t xml:space="preserve">sustainable supply of </w:t>
      </w:r>
      <w:r w:rsidR="0077225E">
        <w:t>Services</w:t>
      </w:r>
      <w:r w:rsidR="00107C10">
        <w:t>;</w:t>
      </w:r>
      <w:r w:rsidR="00D91F85">
        <w:t xml:space="preserve"> and</w:t>
      </w:r>
    </w:p>
    <w:p w:rsidR="00107C10" w:rsidRDefault="00F7530E" w:rsidP="00277A74">
      <w:pPr>
        <w:pStyle w:val="level3"/>
        <w:tabs>
          <w:tab w:val="clear" w:pos="1419"/>
          <w:tab w:val="num" w:pos="1418"/>
        </w:tabs>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107C10">
        <w:t>requirements (at a minimum) and provid</w:t>
      </w:r>
      <w:r>
        <w:t>ing</w:t>
      </w:r>
      <w:r w:rsidR="00107C10">
        <w:t xml:space="preserve"> for flexibility to meet SARS’s future needs </w:t>
      </w:r>
      <w:r w:rsidR="00D91F85">
        <w:t>related to the scope.</w:t>
      </w:r>
      <w:r w:rsidR="00107C10">
        <w:t xml:space="preserve"> </w:t>
      </w:r>
    </w:p>
    <w:p w:rsidR="00EB5FD0" w:rsidRDefault="00EB5FD0" w:rsidP="00EB5FD0">
      <w:pPr>
        <w:pStyle w:val="level3"/>
        <w:numPr>
          <w:ilvl w:val="2"/>
          <w:numId w:val="31"/>
        </w:numPr>
        <w:tabs>
          <w:tab w:val="clear" w:pos="1419"/>
          <w:tab w:val="num" w:pos="1702"/>
        </w:tabs>
        <w:ind w:left="1418"/>
      </w:pPr>
      <w:r>
        <w:t>Provision to SARS the services in a manner that is intended to create and maintain a high level of client satisfaction, in line with agreed service levels;</w:t>
      </w:r>
    </w:p>
    <w:p w:rsidR="00EB5FD0" w:rsidRDefault="00EB5FD0" w:rsidP="00EB5FD0">
      <w:pPr>
        <w:pStyle w:val="level3"/>
        <w:numPr>
          <w:ilvl w:val="2"/>
          <w:numId w:val="31"/>
        </w:numPr>
        <w:tabs>
          <w:tab w:val="clear" w:pos="1419"/>
          <w:tab w:val="num" w:pos="1702"/>
        </w:tabs>
        <w:ind w:left="1418"/>
      </w:pPr>
      <w:r>
        <w:t>Provision of opportunities to small and medium-sized businesses which are compliant with the Broad-Based Black Economic Empowerment, 2003 (Act No.53 of 2003) its Regulations and Practice Codes.</w:t>
      </w:r>
    </w:p>
    <w:p w:rsidR="00212DBA" w:rsidRPr="00525881" w:rsidRDefault="00212DBA" w:rsidP="00212DBA">
      <w:pPr>
        <w:pStyle w:val="level1"/>
      </w:pPr>
      <w:bookmarkStart w:id="8" w:name="_Ref280354876"/>
      <w:bookmarkStart w:id="9" w:name="_Toc525121511"/>
      <w:r>
        <w:t>Bidding Qualification</w:t>
      </w:r>
      <w:bookmarkEnd w:id="8"/>
      <w:bookmarkEnd w:id="9"/>
    </w:p>
    <w:p w:rsidR="00212DBA" w:rsidRDefault="00212DBA" w:rsidP="00212DBA">
      <w:pPr>
        <w:pStyle w:val="level2-head"/>
      </w:pPr>
      <w:r>
        <w:t>Introduction</w:t>
      </w:r>
    </w:p>
    <w:p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rsidR="00212DBA" w:rsidRPr="00212DBA" w:rsidRDefault="00212DBA" w:rsidP="00212DBA">
      <w:pPr>
        <w:pStyle w:val="level3"/>
        <w:tabs>
          <w:tab w:val="clear" w:pos="1419"/>
          <w:tab w:val="num" w:pos="1418"/>
        </w:tabs>
        <w:ind w:left="1418"/>
      </w:pPr>
      <w:r w:rsidRPr="00212DBA">
        <w:t>economical, efficient, fair, equitable, transparent, competitive and cost effective;</w:t>
      </w:r>
    </w:p>
    <w:p w:rsidR="00212DBA" w:rsidRPr="00212DBA" w:rsidRDefault="00212DBA" w:rsidP="00212DBA">
      <w:pPr>
        <w:pStyle w:val="level3"/>
        <w:tabs>
          <w:tab w:val="clear" w:pos="1419"/>
          <w:tab w:val="num" w:pos="1418"/>
        </w:tabs>
        <w:ind w:left="1418"/>
      </w:pPr>
      <w:r w:rsidRPr="00212DBA">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rsidR="00212DBA" w:rsidRPr="00212DBA" w:rsidRDefault="00212DBA" w:rsidP="00212DBA">
      <w:pPr>
        <w:pStyle w:val="level3"/>
        <w:tabs>
          <w:tab w:val="clear" w:pos="1419"/>
          <w:tab w:val="num" w:pos="1418"/>
        </w:tabs>
        <w:ind w:left="1418"/>
      </w:pPr>
      <w:proofErr w:type="gramStart"/>
      <w:r w:rsidRPr="00212DBA">
        <w:t>consistent</w:t>
      </w:r>
      <w:proofErr w:type="gramEnd"/>
      <w:r w:rsidRPr="00212DBA">
        <w:t xml:space="preserve"> with the Broad-Based Black Economic Empowerment Act 53 of 2003.</w:t>
      </w:r>
    </w:p>
    <w:p w:rsidR="00212DBA" w:rsidRPr="00FC4828" w:rsidRDefault="00212DBA" w:rsidP="00212DBA">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A252F2">
        <w:t>5</w:t>
      </w:r>
      <w:r w:rsidR="00766D4F">
        <w:fldChar w:fldCharType="end"/>
      </w:r>
      <w:r w:rsidRPr="00212DBA">
        <w:t xml:space="preserve"> will apply.</w:t>
      </w:r>
    </w:p>
    <w:p w:rsidR="00212DBA" w:rsidRPr="00212DBA" w:rsidRDefault="00212DBA" w:rsidP="00212DBA">
      <w:pPr>
        <w:rPr>
          <w:lang w:val="en-ZA"/>
        </w:rPr>
      </w:pPr>
    </w:p>
    <w:p w:rsidR="00660645" w:rsidRDefault="0093231E" w:rsidP="00FC4828">
      <w:pPr>
        <w:pStyle w:val="level2-head"/>
      </w:pPr>
      <w:bookmarkStart w:id="10" w:name="_Ref280359021"/>
      <w:r w:rsidRPr="0093231E">
        <w:t>Central Supplier Database (“CSD”)</w:t>
      </w:r>
    </w:p>
    <w:p w:rsidR="00745F77" w:rsidRDefault="00660645" w:rsidP="00745F77">
      <w:pPr>
        <w:pStyle w:val="level3"/>
        <w:ind w:left="1418"/>
      </w:pPr>
      <w:r w:rsidRPr="00660645">
        <w:t xml:space="preserve">Service Providers and suppliers who wish to render services to SARS will no longer register at SARS directly. Suppliers will have to register on National Treasury Central Supplier Database (“CSD”) as per </w:t>
      </w:r>
      <w:r w:rsidR="007724CA" w:rsidRPr="00CD673B">
        <w:t xml:space="preserve">National Treasury </w:t>
      </w:r>
      <w:r w:rsidR="007724CA">
        <w:t xml:space="preserve">Instruction </w:t>
      </w:r>
      <w:r w:rsidR="007724CA" w:rsidRPr="00CD673B">
        <w:t>No. 4A of 2016/2017</w:t>
      </w:r>
      <w:r w:rsidRPr="00660645">
        <w:t xml:space="preserve">. </w:t>
      </w:r>
    </w:p>
    <w:p w:rsidR="00660645" w:rsidRDefault="00660645" w:rsidP="00745F77">
      <w:pPr>
        <w:pStyle w:val="level3"/>
        <w:ind w:left="1418"/>
      </w:pPr>
      <w:r w:rsidRPr="00660645">
        <w:t xml:space="preserve">National Treasury will maintain the database for all suppliers for Government and </w:t>
      </w:r>
      <w:r w:rsidRPr="00660645">
        <w:lastRenderedPageBreak/>
        <w:t>its institutions.</w:t>
      </w:r>
    </w:p>
    <w:p w:rsidR="00745F77" w:rsidRDefault="00745F77" w:rsidP="00745F77">
      <w:pPr>
        <w:pStyle w:val="level3"/>
        <w:ind w:left="1418"/>
      </w:pPr>
      <w:r>
        <w:t xml:space="preserve">All </w:t>
      </w:r>
      <w:r w:rsidRPr="00660645">
        <w:t xml:space="preserve">existing and prospective suppliers are requested to self- register on the CSD by accessing the National Treasury website at </w:t>
      </w:r>
      <w:hyperlink r:id="rId18" w:history="1">
        <w:r w:rsidRPr="00303209">
          <w:rPr>
            <w:rStyle w:val="Hyperlink"/>
          </w:rPr>
          <w:t>www.CSD.gov.za</w:t>
        </w:r>
      </w:hyperlink>
      <w:r w:rsidRPr="00660645">
        <w:t>.</w:t>
      </w:r>
    </w:p>
    <w:p w:rsidR="00745F77" w:rsidRDefault="00745F77" w:rsidP="00745F77">
      <w:pPr>
        <w:pStyle w:val="level3"/>
        <w:ind w:left="1418"/>
      </w:pPr>
      <w:r>
        <w:t>As part of the bid submission, bidders are required to submit their CSD number with their submission</w:t>
      </w:r>
    </w:p>
    <w:p w:rsidR="007D71F5" w:rsidRDefault="007D71F5" w:rsidP="007D71F5">
      <w:pPr>
        <w:pStyle w:val="level2"/>
        <w:numPr>
          <w:ilvl w:val="0"/>
          <w:numId w:val="0"/>
        </w:numPr>
        <w:ind w:left="992"/>
      </w:pPr>
    </w:p>
    <w:p w:rsidR="00E24099" w:rsidRDefault="00E24099" w:rsidP="007D71F5">
      <w:pPr>
        <w:pStyle w:val="level2"/>
        <w:numPr>
          <w:ilvl w:val="0"/>
          <w:numId w:val="0"/>
        </w:numPr>
        <w:ind w:left="992"/>
      </w:pPr>
    </w:p>
    <w:p w:rsidR="00FC4828" w:rsidRDefault="00597045" w:rsidP="00FC4828">
      <w:pPr>
        <w:pStyle w:val="level2-head"/>
      </w:pPr>
      <w:r>
        <w:t>Bidding</w:t>
      </w:r>
      <w:r w:rsidR="0007381C">
        <w:t xml:space="preserve"> Qualification</w:t>
      </w:r>
      <w:bookmarkEnd w:id="10"/>
    </w:p>
    <w:p w:rsidR="00563600" w:rsidRDefault="00563600" w:rsidP="007B1A86">
      <w:pPr>
        <w:pStyle w:val="level3"/>
      </w:pPr>
      <w:bookmarkStart w:id="11" w:name="_Ref281560996"/>
      <w:bookmarkStart w:id="12" w:name="_Ref280358724"/>
      <w:bookmarkStart w:id="13" w:name="_Ref280355499"/>
      <w:r>
        <w:t>Prospective Bidders who cannot,</w:t>
      </w:r>
      <w:r w:rsidRPr="00FC4828">
        <w:t xml:space="preserve"> or do not, satisfy all of the </w:t>
      </w:r>
      <w:r>
        <w:t xml:space="preserve">conditions contained in paragraphs </w:t>
      </w:r>
      <w:r w:rsidR="00766D4F" w:rsidRPr="0076154C">
        <w:rPr>
          <w:color w:val="FF0000"/>
        </w:rPr>
        <w:fldChar w:fldCharType="begin"/>
      </w:r>
      <w:r w:rsidRPr="0076154C">
        <w:rPr>
          <w:color w:val="FF0000"/>
        </w:rPr>
        <w:instrText xml:space="preserve"> REF _Ref280359434 \r \h </w:instrText>
      </w:r>
      <w:r w:rsidR="00766D4F" w:rsidRPr="0076154C">
        <w:rPr>
          <w:color w:val="FF0000"/>
        </w:rPr>
      </w:r>
      <w:r w:rsidR="00766D4F" w:rsidRPr="0076154C">
        <w:rPr>
          <w:color w:val="FF0000"/>
        </w:rPr>
        <w:fldChar w:fldCharType="separate"/>
      </w:r>
      <w:r w:rsidR="00A252F2">
        <w:rPr>
          <w:color w:val="FF0000"/>
        </w:rPr>
        <w:t>5.3.1.1</w:t>
      </w:r>
      <w:r w:rsidR="00766D4F" w:rsidRPr="0076154C">
        <w:rPr>
          <w:color w:val="FF0000"/>
        </w:rPr>
        <w:fldChar w:fldCharType="end"/>
      </w:r>
      <w:r w:rsidRPr="0076154C">
        <w:rPr>
          <w:color w:val="FF0000"/>
        </w:rPr>
        <w:t xml:space="preserve"> to </w:t>
      </w:r>
      <w:r w:rsidR="00AB0A90">
        <w:rPr>
          <w:color w:val="FF0000"/>
        </w:rPr>
        <w:t>5.3.1.4</w:t>
      </w:r>
      <w:r w:rsidR="007B1A86">
        <w:rPr>
          <w:color w:val="FF0000"/>
        </w:rP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B1A86" w:rsidRPr="007B1A86">
        <w:rPr>
          <w:color w:val="FF0000"/>
        </w:rPr>
        <w:t>5.3.1.1 to 5.3.1.</w:t>
      </w:r>
      <w:r w:rsidR="007D71F5">
        <w:rPr>
          <w:color w:val="FF0000"/>
        </w:rPr>
        <w:t>4</w:t>
      </w:r>
      <w:r w:rsidR="007B1A86">
        <w:rPr>
          <w:color w:val="FF0000"/>
        </w:rPr>
        <w:t xml:space="preserve"> </w:t>
      </w:r>
      <w:r w:rsidR="00E822D6">
        <w:t>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1"/>
    </w:p>
    <w:p w:rsidR="00563600" w:rsidRPr="00A13AFF" w:rsidRDefault="00563600" w:rsidP="00563600">
      <w:pPr>
        <w:pStyle w:val="level4"/>
      </w:pPr>
      <w:bookmarkStart w:id="14" w:name="_Ref280359434"/>
      <w:r w:rsidRPr="00A13AFF">
        <w:t>SARS is only interested in organisations that take accountability for service delivery. To avoid issues encountered where a single entity cannot provide the warranties of performance required or be held accountable for performance</w:t>
      </w:r>
      <w:r w:rsidR="001B6ED4" w:rsidRPr="00A13AFF">
        <w:t>,</w:t>
      </w:r>
      <w:r w:rsidRPr="00A13AFF">
        <w:t xml:space="preserve"> SARS will not consider Tenders submitted by a consortium or a special purpose vehicle constituted only for the purpose of responding to this RFP.</w:t>
      </w:r>
      <w:bookmarkEnd w:id="14"/>
    </w:p>
    <w:p w:rsidR="00563600" w:rsidRPr="000E6961" w:rsidRDefault="00563600" w:rsidP="00563600">
      <w:pPr>
        <w:pStyle w:val="level4"/>
      </w:pPr>
      <w:r w:rsidRPr="000E6961">
        <w:t>A Bidder must be a South African entity (Company, Close Corporation, Sole Proprietor or individual)</w:t>
      </w:r>
      <w:r w:rsidR="0017305C">
        <w:t xml:space="preserve"> or </w:t>
      </w:r>
      <w:r w:rsidR="001B6ED4">
        <w:t>have a local branch office in South Africa</w:t>
      </w:r>
      <w:r w:rsidRPr="000E6961">
        <w:t>.</w:t>
      </w:r>
    </w:p>
    <w:p w:rsidR="00563600" w:rsidRPr="00A13AFF" w:rsidRDefault="00563600" w:rsidP="00563600">
      <w:pPr>
        <w:pStyle w:val="level4"/>
      </w:pPr>
      <w:bookmarkStart w:id="15" w:name="_Ref280359449"/>
      <w:r w:rsidRPr="00A13AFF">
        <w:t>The Bidder must be fully tax compliant and must submit</w:t>
      </w:r>
      <w:r w:rsidR="00597045" w:rsidRPr="00A13AFF">
        <w:t xml:space="preserve"> a valid</w:t>
      </w:r>
      <w:r w:rsidR="00466BCB" w:rsidRPr="00A13AFF">
        <w:t xml:space="preserve"> and </w:t>
      </w:r>
      <w:proofErr w:type="gramStart"/>
      <w:r w:rsidR="00466BCB" w:rsidRPr="00A13AFF">
        <w:t xml:space="preserve">original </w:t>
      </w:r>
      <w:r w:rsidR="00597045" w:rsidRPr="00A13AFF">
        <w:t xml:space="preserve"> Tax</w:t>
      </w:r>
      <w:proofErr w:type="gramEnd"/>
      <w:r w:rsidR="00597045" w:rsidRPr="00A13AFF">
        <w:t xml:space="preserve"> Clearance Certificate as part of its Tender.</w:t>
      </w:r>
      <w:r w:rsidRPr="00A13AFF">
        <w:t xml:space="preserve"> The Bidder’s attention is </w:t>
      </w:r>
      <w:r w:rsidR="004B1ECB" w:rsidRPr="00A13AFF">
        <w:t>further</w:t>
      </w:r>
      <w:r w:rsidRPr="00A13AFF">
        <w:t xml:space="preserve"> drawn to the requirement that the successful Bidder must ensure that it remains compliant with all South African Tax and Customs laws and regulations throughout the Term, and a failure to do so will be a material breach of the Agreement.</w:t>
      </w:r>
      <w:bookmarkEnd w:id="15"/>
    </w:p>
    <w:p w:rsidR="00E8111C" w:rsidRDefault="00E8111C" w:rsidP="00563600">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rsidR="0007381C" w:rsidRDefault="0007381C" w:rsidP="0089702B">
      <w:pPr>
        <w:pStyle w:val="level3"/>
        <w:tabs>
          <w:tab w:val="clear" w:pos="1419"/>
          <w:tab w:val="num" w:pos="1418"/>
        </w:tabs>
        <w:ind w:left="1418"/>
      </w:pPr>
      <w:bookmarkStart w:id="16" w:name="_Ref281561023"/>
      <w:r>
        <w:t xml:space="preserve">Subject to sub-paragraph </w:t>
      </w:r>
      <w:r w:rsidR="00766D4F">
        <w:fldChar w:fldCharType="begin"/>
      </w:r>
      <w:r w:rsidR="00296EBC">
        <w:instrText xml:space="preserve"> REF _Ref280358692 \r \h </w:instrText>
      </w:r>
      <w:r w:rsidR="00766D4F">
        <w:fldChar w:fldCharType="separate"/>
      </w:r>
      <w:r w:rsidR="00A252F2">
        <w:t>5.3.3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2"/>
      <w:bookmarkEnd w:id="16"/>
    </w:p>
    <w:p w:rsidR="0007381C" w:rsidRDefault="0007381C" w:rsidP="0089702B">
      <w:pPr>
        <w:pStyle w:val="level4"/>
      </w:pPr>
      <w:bookmarkStart w:id="17" w:name="_Ref280596718"/>
      <w:r>
        <w:t xml:space="preserve">engages in any collusive tendering, anti-competitive conduct, or any other similar conduct, including but not limited to any collusion with any other </w:t>
      </w:r>
      <w:r>
        <w:lastRenderedPageBreak/>
        <w:t>Bidder in respect of the subject matter of this RFP;</w:t>
      </w:r>
      <w:bookmarkEnd w:id="17"/>
      <w:r>
        <w:t xml:space="preserve">  </w:t>
      </w:r>
    </w:p>
    <w:p w:rsidR="0007381C" w:rsidRDefault="0007381C" w:rsidP="0089702B">
      <w:pPr>
        <w:pStyle w:val="level4"/>
      </w:pPr>
      <w: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Default="0007381C" w:rsidP="0089702B">
      <w:pPr>
        <w:pStyle w:val="level4"/>
      </w:pPr>
      <w:r>
        <w:t>makes or offers any gift, gratuity, anything of value or other inducement, whether lawful or unlawful, to any of SARS’s officers, directors, employees, advisors or other representatives;</w:t>
      </w:r>
    </w:p>
    <w:p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rsidR="0007381C" w:rsidRDefault="0007381C" w:rsidP="0089702B">
      <w:pPr>
        <w:pStyle w:val="level4"/>
      </w:pPr>
      <w:bookmarkStart w:id="18"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8"/>
    </w:p>
    <w:p w:rsidR="0007381C" w:rsidRDefault="0007381C" w:rsidP="0089702B">
      <w:pPr>
        <w:pStyle w:val="level4"/>
      </w:pPr>
      <w:bookmarkStart w:id="19"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A252F2">
        <w:t>5.3.2.1</w:t>
      </w:r>
      <w:r w:rsidR="00766D4F">
        <w:fldChar w:fldCharType="end"/>
      </w:r>
      <w:r>
        <w:t xml:space="preserve"> to </w:t>
      </w:r>
      <w:r w:rsidR="00766D4F">
        <w:fldChar w:fldCharType="begin"/>
      </w:r>
      <w:r w:rsidR="00180BDF">
        <w:instrText xml:space="preserve"> REF _Ref280596740 \r \h </w:instrText>
      </w:r>
      <w:r w:rsidR="00766D4F">
        <w:fldChar w:fldCharType="separate"/>
      </w:r>
      <w:r w:rsidR="00A252F2">
        <w:t>5.3.2.6</w:t>
      </w:r>
      <w:r w:rsidR="00766D4F">
        <w:fldChar w:fldCharType="end"/>
      </w:r>
      <w:r>
        <w:t xml:space="preserve"> foregoing</w:t>
      </w:r>
      <w:r w:rsidR="00F84206">
        <w:t>;</w:t>
      </w:r>
      <w:bookmarkEnd w:id="19"/>
      <w:r w:rsidR="00F84206">
        <w:t xml:space="preserve"> or</w:t>
      </w:r>
    </w:p>
    <w:p w:rsidR="00F84206" w:rsidRDefault="00F84206" w:rsidP="00F84206">
      <w:pPr>
        <w:pStyle w:val="level4"/>
      </w:pPr>
      <w:proofErr w:type="gramStart"/>
      <w:r>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rsidR="002B1C16" w:rsidRDefault="002B1C16" w:rsidP="002B1C16">
      <w:pPr>
        <w:pStyle w:val="level4"/>
        <w:numPr>
          <w:ilvl w:val="0"/>
          <w:numId w:val="0"/>
        </w:numPr>
        <w:ind w:left="1985"/>
      </w:pPr>
    </w:p>
    <w:p w:rsidR="0007381C" w:rsidRDefault="0007381C" w:rsidP="0089702B">
      <w:pPr>
        <w:pStyle w:val="level3"/>
        <w:tabs>
          <w:tab w:val="clear" w:pos="1419"/>
          <w:tab w:val="num" w:pos="1418"/>
        </w:tabs>
        <w:ind w:left="1418"/>
      </w:pPr>
      <w:bookmarkStart w:id="20"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A252F2">
        <w:t>5.3.2.7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A252F2">
        <w:t>5.3.2.7</w:t>
      </w:r>
      <w:r w:rsidR="00766D4F">
        <w:fldChar w:fldCharType="end"/>
      </w:r>
      <w:r>
        <w:t>foregoing may, prior to submitting a Tender, approach SARS in writing for an exempti</w:t>
      </w:r>
      <w:r w:rsidR="0089702B">
        <w:t>on as foresaid, in which event:</w:t>
      </w:r>
      <w:bookmarkEnd w:id="20"/>
    </w:p>
    <w:p w:rsidR="0007381C" w:rsidRDefault="0007381C" w:rsidP="0089702B">
      <w:pPr>
        <w:pStyle w:val="level4"/>
      </w:pPr>
      <w:r>
        <w:t>the Bidder is required to provide SARS with full information to enable SARS to consider such application for exemption; and</w:t>
      </w:r>
    </w:p>
    <w:p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rsidR="0007381C" w:rsidRDefault="0007381C" w:rsidP="0089702B">
      <w:pPr>
        <w:pStyle w:val="level3"/>
        <w:tabs>
          <w:tab w:val="clear" w:pos="1419"/>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A252F2">
        <w:t>5.3.1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A252F2">
        <w:t>5.3.3</w:t>
      </w:r>
      <w:r w:rsidR="00766D4F">
        <w:fldChar w:fldCharType="end"/>
      </w:r>
      <w:r w:rsidR="00296EBC">
        <w:t xml:space="preserve"> </w:t>
      </w:r>
      <w:r>
        <w:t xml:space="preserve">foregoing. </w:t>
      </w:r>
    </w:p>
    <w:p w:rsidR="00E822D6" w:rsidRDefault="00E822D6" w:rsidP="00296EBC">
      <w:pPr>
        <w:pStyle w:val="level3"/>
        <w:tabs>
          <w:tab w:val="clear" w:pos="1419"/>
          <w:tab w:val="num" w:pos="1418"/>
        </w:tabs>
        <w:ind w:left="1418"/>
      </w:pPr>
      <w:bookmarkStart w:id="21" w:name="_Ref281561088"/>
      <w:bookmarkEnd w:id="13"/>
      <w:r>
        <w:lastRenderedPageBreak/>
        <w:t>SARS will reject a Bidder’s Tender without any further consideration where that Bidder makes culpable misrepresentation to SARS in its Tender or at any stage during this RFP process.</w:t>
      </w:r>
      <w:bookmarkEnd w:id="21"/>
    </w:p>
    <w:p w:rsidR="00296EBC" w:rsidRDefault="00296EBC" w:rsidP="00296EBC">
      <w:pPr>
        <w:pStyle w:val="level3"/>
        <w:tabs>
          <w:tab w:val="clear" w:pos="1419"/>
          <w:tab w:val="num" w:pos="1418"/>
        </w:tabs>
        <w:ind w:left="1418"/>
      </w:pPr>
      <w:r>
        <w:t>SARS may disqualify a Bidder:</w:t>
      </w:r>
    </w:p>
    <w:p w:rsidR="00296EBC" w:rsidRDefault="00296EBC" w:rsidP="00296EBC">
      <w:pPr>
        <w:pStyle w:val="level4"/>
      </w:pPr>
      <w:r>
        <w:t xml:space="preserve">whose Tender contains a negligent misrepresentation which is materially incorrect or misleading; </w:t>
      </w:r>
    </w:p>
    <w:p w:rsidR="00296EBC" w:rsidRPr="00A13AFF" w:rsidRDefault="00296EBC" w:rsidP="00296EBC">
      <w:pPr>
        <w:pStyle w:val="level4"/>
      </w:pPr>
      <w:bookmarkStart w:id="22" w:name="_Ref281561095"/>
      <w:r w:rsidRPr="00A13AFF">
        <w:t xml:space="preserve">in respect of whom any of the members (save for such members who hold a minority interest in the Bidder through shares listed on any recognised stock exchange), indirect members (being any person or entity who indirectly holds at least </w:t>
      </w:r>
      <w:r w:rsidR="00DE399B" w:rsidRPr="00A13AFF">
        <w:t xml:space="preserve">a </w:t>
      </w:r>
      <w:r w:rsidRPr="00A13AFF">
        <w:t xml:space="preserve">15% interest in the Bidder other than through shares listed on a recognised stock exchange), directors or </w:t>
      </w:r>
      <w:r w:rsidR="00DE399B" w:rsidRPr="00A13AFF">
        <w:t xml:space="preserve">members of </w:t>
      </w:r>
      <w:r w:rsidRPr="00A13AFF">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2"/>
    </w:p>
    <w:p w:rsidR="00296EBC" w:rsidRDefault="00296EBC" w:rsidP="00296EBC">
      <w:pPr>
        <w:pStyle w:val="level4"/>
      </w:pPr>
      <w:r>
        <w:t xml:space="preserve">whom SARS considers to be directly or indirectly owned, controlled or managed by persons who are not acceptable to SARS from an ethical, business or governance perspective; </w:t>
      </w:r>
    </w:p>
    <w:p w:rsidR="00296EBC" w:rsidRPr="00A13AFF" w:rsidRDefault="00296EBC" w:rsidP="00296EBC">
      <w:pPr>
        <w:pStyle w:val="level4"/>
      </w:pPr>
      <w:bookmarkStart w:id="23" w:name="_Ref280597230"/>
      <w:r w:rsidRPr="00A13AFF">
        <w:t xml:space="preserve">who fails to </w:t>
      </w:r>
      <w:r w:rsidR="00614A3F" w:rsidRPr="00A13AFF">
        <w:t>attend for the full duration of</w:t>
      </w:r>
      <w:r w:rsidRPr="00A13AFF">
        <w:t xml:space="preserve"> a Bidders</w:t>
      </w:r>
      <w:r w:rsidR="00A64996" w:rsidRPr="00A13AFF">
        <w:t>’</w:t>
      </w:r>
      <w:r w:rsidRPr="00A13AFF">
        <w:t xml:space="preserve"> </w:t>
      </w:r>
      <w:r w:rsidR="00404626" w:rsidRPr="00A13AFF">
        <w:t>briefing session</w:t>
      </w:r>
      <w:r w:rsidRPr="00A13AFF">
        <w:t xml:space="preserve"> or information session referred to in paragraph</w:t>
      </w:r>
      <w:r w:rsidR="00A43BB1" w:rsidRPr="00A13AFF">
        <w:t xml:space="preserve"> </w:t>
      </w:r>
      <w:r w:rsidR="000E117A" w:rsidRPr="00A13AFF">
        <w:fldChar w:fldCharType="begin"/>
      </w:r>
      <w:r w:rsidR="000E117A" w:rsidRPr="00A13AFF">
        <w:instrText xml:space="preserve"> REF _Ref280596964 \r \h  \* MERGEFORMAT </w:instrText>
      </w:r>
      <w:r w:rsidR="000E117A" w:rsidRPr="00A13AFF">
        <w:fldChar w:fldCharType="separate"/>
      </w:r>
      <w:r w:rsidR="00A252F2">
        <w:t>6</w:t>
      </w:r>
      <w:r w:rsidR="000E117A" w:rsidRPr="00A13AFF">
        <w:fldChar w:fldCharType="end"/>
      </w:r>
      <w:r w:rsidRPr="00A13AFF">
        <w:t>;</w:t>
      </w:r>
      <w:bookmarkEnd w:id="23"/>
      <w:r w:rsidR="00C5310A" w:rsidRPr="00A13AFF">
        <w:rPr>
          <w:color w:val="FF0000"/>
        </w:rPr>
        <w:t xml:space="preserve"> </w:t>
      </w:r>
    </w:p>
    <w:p w:rsidR="00296EBC" w:rsidRDefault="00296EBC" w:rsidP="00296EBC">
      <w:pPr>
        <w:pStyle w:val="level4"/>
      </w:pPr>
      <w:bookmarkStart w:id="24" w:name="_Ref281561098"/>
      <w:r>
        <w:t>who had access to any of SARS’s proprietary information or any other matter that may have unfairly placed that Bidder in a preferential position in relation to any of the other Bidders;</w:t>
      </w:r>
      <w:bookmarkEnd w:id="24"/>
    </w:p>
    <w:p w:rsidR="00296EBC" w:rsidRDefault="00296EBC" w:rsidP="00296EBC">
      <w:pPr>
        <w:pStyle w:val="level4"/>
      </w:pPr>
      <w:bookmarkStart w:id="25" w:name="_Ref281561102"/>
      <w:r>
        <w:t>who materially fails to comply with any conditions or requirements of this RFP;</w:t>
      </w:r>
      <w:bookmarkEnd w:id="25"/>
    </w:p>
    <w:p w:rsidR="00296EBC" w:rsidRDefault="00296EBC" w:rsidP="00296EBC">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rsidR="00296EBC" w:rsidRDefault="00296EBC" w:rsidP="00296EBC">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rsidR="00BC0743" w:rsidRPr="00A13AFF" w:rsidRDefault="00BC0743" w:rsidP="00296EBC">
      <w:pPr>
        <w:pStyle w:val="level4"/>
        <w:rPr>
          <w:color w:val="000000" w:themeColor="text1"/>
        </w:rPr>
      </w:pPr>
      <w:r w:rsidRPr="00A13AFF">
        <w:rPr>
          <w:color w:val="000000" w:themeColor="text1"/>
        </w:rPr>
        <w:t xml:space="preserve">Where there is conflict between the </w:t>
      </w:r>
      <w:proofErr w:type="spellStart"/>
      <w:r w:rsidRPr="00A13AFF">
        <w:rPr>
          <w:color w:val="000000" w:themeColor="text1"/>
        </w:rPr>
        <w:t>Specificication</w:t>
      </w:r>
      <w:proofErr w:type="spellEnd"/>
      <w:r w:rsidRPr="00A13AFF">
        <w:rPr>
          <w:color w:val="000000" w:themeColor="text1"/>
        </w:rPr>
        <w:t xml:space="preserve"> </w:t>
      </w:r>
      <w:proofErr w:type="gramStart"/>
      <w:r w:rsidRPr="00A13AFF">
        <w:rPr>
          <w:color w:val="000000" w:themeColor="text1"/>
        </w:rPr>
        <w:t>and/or</w:t>
      </w:r>
      <w:proofErr w:type="gramEnd"/>
      <w:r w:rsidRPr="00A13AFF">
        <w:rPr>
          <w:color w:val="000000" w:themeColor="text1"/>
        </w:rPr>
        <w:t xml:space="preserve"> any documentation published along with this document. The Provision of this document take </w:t>
      </w:r>
      <w:proofErr w:type="spellStart"/>
      <w:r w:rsidRPr="00A13AFF">
        <w:rPr>
          <w:color w:val="000000" w:themeColor="text1"/>
        </w:rPr>
        <w:t>precendence</w:t>
      </w:r>
      <w:proofErr w:type="spellEnd"/>
      <w:r w:rsidRPr="00A13AFF">
        <w:rPr>
          <w:color w:val="000000" w:themeColor="text1"/>
        </w:rPr>
        <w:t xml:space="preserve"> overall </w:t>
      </w:r>
    </w:p>
    <w:p w:rsidR="0064428A" w:rsidRPr="00BC0743" w:rsidRDefault="0064428A" w:rsidP="0064428A">
      <w:pPr>
        <w:pStyle w:val="level4"/>
        <w:numPr>
          <w:ilvl w:val="0"/>
          <w:numId w:val="0"/>
        </w:numPr>
        <w:ind w:left="851"/>
        <w:rPr>
          <w:color w:val="FF0000"/>
        </w:rPr>
      </w:pPr>
    </w:p>
    <w:p w:rsidR="000E6961" w:rsidRDefault="000E6961" w:rsidP="000E6961">
      <w:pPr>
        <w:pStyle w:val="level1"/>
      </w:pPr>
      <w:bookmarkStart w:id="26" w:name="_Ref280596964"/>
      <w:bookmarkStart w:id="27" w:name="_Toc525121512"/>
      <w:r>
        <w:t xml:space="preserve">BID </w:t>
      </w:r>
      <w:r w:rsidR="00DA2307">
        <w:t>Submission</w:t>
      </w:r>
      <w:bookmarkEnd w:id="26"/>
      <w:bookmarkEnd w:id="27"/>
    </w:p>
    <w:p w:rsidR="0076481A" w:rsidRPr="001650F4" w:rsidRDefault="001650F4" w:rsidP="002B1C16">
      <w:pPr>
        <w:pStyle w:val="level3"/>
        <w:tabs>
          <w:tab w:val="clear" w:pos="1419"/>
          <w:tab w:val="num" w:pos="1418"/>
        </w:tabs>
        <w:ind w:left="1418"/>
      </w:pPr>
      <w:r w:rsidRPr="001650F4">
        <w:rPr>
          <w:rFonts w:cs="Arial"/>
        </w:rPr>
        <w:t xml:space="preserve">Bids must be properly received and deposited in the below mentioned tender box on or before the closing date and before the closing time at the Tender Submission Office situated at:  </w:t>
      </w:r>
    </w:p>
    <w:p w:rsidR="001650F4" w:rsidRPr="004701CB" w:rsidRDefault="00BE18F5" w:rsidP="001650F4">
      <w:pPr>
        <w:pStyle w:val="level1"/>
        <w:numPr>
          <w:ilvl w:val="0"/>
          <w:numId w:val="0"/>
        </w:numPr>
        <w:spacing w:before="240" w:line="240" w:lineRule="auto"/>
        <w:ind w:left="1134" w:firstLine="425"/>
        <w:rPr>
          <w:sz w:val="20"/>
          <w:szCs w:val="20"/>
        </w:rPr>
      </w:pPr>
      <w:bookmarkStart w:id="28" w:name="_Toc328137765"/>
      <w:bookmarkStart w:id="29" w:name="_Toc525121513"/>
      <w:proofErr w:type="spellStart"/>
      <w:r w:rsidRPr="004701CB">
        <w:rPr>
          <w:caps w:val="0"/>
          <w:sz w:val="20"/>
          <w:szCs w:val="20"/>
        </w:rPr>
        <w:lastRenderedPageBreak/>
        <w:t>Sars</w:t>
      </w:r>
      <w:proofErr w:type="spellEnd"/>
      <w:r w:rsidRPr="004701CB">
        <w:rPr>
          <w:caps w:val="0"/>
          <w:sz w:val="20"/>
          <w:szCs w:val="20"/>
        </w:rPr>
        <w:t xml:space="preserve"> Procurement Centre</w:t>
      </w:r>
      <w:bookmarkEnd w:id="28"/>
      <w:bookmarkEnd w:id="29"/>
    </w:p>
    <w:p w:rsidR="001650F4" w:rsidRPr="004701CB" w:rsidRDefault="00BE18F5" w:rsidP="001650F4">
      <w:pPr>
        <w:pStyle w:val="level1"/>
        <w:numPr>
          <w:ilvl w:val="0"/>
          <w:numId w:val="0"/>
        </w:numPr>
        <w:spacing w:before="240" w:line="240" w:lineRule="auto"/>
        <w:ind w:left="1134" w:firstLine="425"/>
        <w:rPr>
          <w:sz w:val="20"/>
          <w:szCs w:val="20"/>
        </w:rPr>
      </w:pPr>
      <w:bookmarkStart w:id="30" w:name="_Toc328137766"/>
      <w:bookmarkStart w:id="31" w:name="_Toc525121514"/>
      <w:r w:rsidRPr="004701CB">
        <w:rPr>
          <w:caps w:val="0"/>
          <w:sz w:val="20"/>
          <w:szCs w:val="20"/>
        </w:rPr>
        <w:t>Brooklyn Bridge</w:t>
      </w:r>
      <w:bookmarkEnd w:id="30"/>
      <w:bookmarkEnd w:id="31"/>
    </w:p>
    <w:p w:rsidR="001650F4" w:rsidRPr="004701CB" w:rsidRDefault="00BE18F5" w:rsidP="001650F4">
      <w:pPr>
        <w:pStyle w:val="level1"/>
        <w:numPr>
          <w:ilvl w:val="0"/>
          <w:numId w:val="0"/>
        </w:numPr>
        <w:spacing w:before="240" w:line="240" w:lineRule="auto"/>
        <w:ind w:left="1134" w:firstLine="425"/>
        <w:rPr>
          <w:sz w:val="20"/>
          <w:szCs w:val="20"/>
        </w:rPr>
      </w:pPr>
      <w:bookmarkStart w:id="32" w:name="_Toc328137767"/>
      <w:bookmarkStart w:id="33" w:name="_Toc525121515"/>
      <w:r w:rsidRPr="004701CB">
        <w:rPr>
          <w:caps w:val="0"/>
          <w:sz w:val="20"/>
          <w:szCs w:val="20"/>
        </w:rPr>
        <w:t>Linton House - Ground Floor</w:t>
      </w:r>
      <w:bookmarkEnd w:id="32"/>
      <w:bookmarkEnd w:id="33"/>
    </w:p>
    <w:p w:rsidR="001650F4" w:rsidRPr="004701CB" w:rsidRDefault="00BE18F5" w:rsidP="001650F4">
      <w:pPr>
        <w:pStyle w:val="level1"/>
        <w:numPr>
          <w:ilvl w:val="0"/>
          <w:numId w:val="0"/>
        </w:numPr>
        <w:spacing w:before="240" w:line="240" w:lineRule="auto"/>
        <w:ind w:left="1134" w:firstLine="425"/>
        <w:rPr>
          <w:sz w:val="20"/>
          <w:szCs w:val="20"/>
        </w:rPr>
      </w:pPr>
      <w:bookmarkStart w:id="34" w:name="_Toc328137768"/>
      <w:bookmarkStart w:id="35" w:name="_Toc525121516"/>
      <w:r w:rsidRPr="004701CB">
        <w:rPr>
          <w:caps w:val="0"/>
          <w:sz w:val="20"/>
          <w:szCs w:val="20"/>
        </w:rPr>
        <w:t>570 Fehrsen Street</w:t>
      </w:r>
      <w:bookmarkEnd w:id="34"/>
      <w:bookmarkEnd w:id="35"/>
    </w:p>
    <w:p w:rsidR="001650F4" w:rsidRPr="004701CB" w:rsidRDefault="00BE18F5" w:rsidP="001650F4">
      <w:pPr>
        <w:pStyle w:val="level1"/>
        <w:numPr>
          <w:ilvl w:val="0"/>
          <w:numId w:val="0"/>
        </w:numPr>
        <w:spacing w:before="240" w:line="240" w:lineRule="auto"/>
        <w:ind w:left="1134" w:firstLine="425"/>
        <w:rPr>
          <w:sz w:val="20"/>
          <w:szCs w:val="20"/>
        </w:rPr>
      </w:pPr>
      <w:bookmarkStart w:id="36" w:name="_Toc328137769"/>
      <w:bookmarkStart w:id="37" w:name="_Toc525121517"/>
      <w:r w:rsidRPr="004701CB">
        <w:rPr>
          <w:caps w:val="0"/>
          <w:sz w:val="20"/>
          <w:szCs w:val="20"/>
        </w:rPr>
        <w:t>Brooklyn, Pretoria</w:t>
      </w:r>
      <w:bookmarkEnd w:id="36"/>
      <w:bookmarkEnd w:id="37"/>
    </w:p>
    <w:p w:rsidR="001650F4" w:rsidRDefault="001650F4" w:rsidP="001650F4">
      <w:pPr>
        <w:pStyle w:val="level3"/>
        <w:tabs>
          <w:tab w:val="clear" w:pos="1419"/>
          <w:tab w:val="num" w:pos="1418"/>
        </w:tabs>
        <w:ind w:left="1418"/>
      </w:pPr>
      <w:r w:rsidRPr="001650F4">
        <w:t>Bid documents may either be posted to The Tender Office - SARS Procurement Department, Linton House, 570 Fehrsen Street, Brooklyn Bridge, Brooklyn, Pretoria, 0181 OR placed in the tender box at the main entrance at the aforesaid address</w:t>
      </w:r>
    </w:p>
    <w:p w:rsidR="00DE38F7" w:rsidRPr="00DE38F7" w:rsidRDefault="00DE38F7" w:rsidP="00DE38F7">
      <w:pPr>
        <w:pStyle w:val="level3"/>
      </w:pPr>
      <w:r w:rsidRPr="00DE38F7">
        <w:t xml:space="preserve">Attendance of briefing session is compulsory. Non-attendance of the compulsory briefing session will result in the disqualification of the bidder. The compulsory briefing session will be held at Linton House, 570 Fehrsen Street, Brooklyn Bridge, Brooklyn, </w:t>
      </w:r>
      <w:proofErr w:type="gramStart"/>
      <w:r w:rsidRPr="00DE38F7">
        <w:t>Pretoria</w:t>
      </w:r>
      <w:proofErr w:type="gramEnd"/>
      <w:r w:rsidR="004A23A5">
        <w:t xml:space="preserve">.  </w:t>
      </w:r>
      <w:r w:rsidRPr="00DE38F7">
        <w:t xml:space="preserve"> Registration period: from </w:t>
      </w:r>
      <w:r w:rsidRPr="00DE38F7">
        <w:rPr>
          <w:highlight w:val="yellow"/>
        </w:rPr>
        <w:t>10:30 am until 11:00 am</w:t>
      </w:r>
      <w:r w:rsidRPr="00DE38F7">
        <w:t xml:space="preserve">. </w:t>
      </w:r>
      <w:r w:rsidR="004A23A5">
        <w:t>Briefing Session start</w:t>
      </w:r>
      <w:r w:rsidR="00834252">
        <w:t xml:space="preserve">ing </w:t>
      </w:r>
      <w:r w:rsidR="004A23A5">
        <w:t>time at 11:00 am.</w:t>
      </w:r>
    </w:p>
    <w:p w:rsidR="002B1C16" w:rsidRDefault="0080662B" w:rsidP="002B1C16">
      <w:pPr>
        <w:pStyle w:val="level3"/>
        <w:tabs>
          <w:tab w:val="clear" w:pos="1419"/>
          <w:tab w:val="num" w:pos="1418"/>
        </w:tabs>
        <w:ind w:left="1418"/>
      </w:pPr>
      <w:r>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rsidR="002B1C16" w:rsidRDefault="0080662B" w:rsidP="002B1C16">
      <w:pPr>
        <w:pStyle w:val="level3"/>
        <w:tabs>
          <w:tab w:val="clear" w:pos="1419"/>
          <w:tab w:val="num" w:pos="1418"/>
        </w:tabs>
        <w:ind w:left="1418"/>
      </w:pPr>
      <w:r w:rsidRPr="0080662B">
        <w:t xml:space="preserve">Late </w:t>
      </w:r>
      <w:r>
        <w:t>tenders</w:t>
      </w:r>
      <w:r w:rsidRPr="0080662B">
        <w:t xml:space="preserve"> will not be accepted.</w:t>
      </w:r>
    </w:p>
    <w:p w:rsidR="002B1C16" w:rsidRPr="00DE4F50" w:rsidRDefault="00D662F4" w:rsidP="00DE4F50">
      <w:pPr>
        <w:pStyle w:val="level3"/>
        <w:shd w:val="clear" w:color="auto" w:fill="FFFFFF" w:themeFill="background1"/>
        <w:tabs>
          <w:tab w:val="clear" w:pos="1419"/>
          <w:tab w:val="num" w:pos="1418"/>
        </w:tabs>
        <w:ind w:left="1418"/>
      </w:pPr>
      <w:r w:rsidRPr="00DE4F50">
        <w:t>In this RFP document the terms “shall” and “must” indicate a mandatory requiremen</w:t>
      </w:r>
      <w:r w:rsidR="007272D8" w:rsidRPr="00DE4F50">
        <w:t xml:space="preserve">t.  Bidder compliance with </w:t>
      </w:r>
      <w:r w:rsidR="000A2223" w:rsidRPr="00DE4F50">
        <w:t>mandatory requirements</w:t>
      </w:r>
      <w:r w:rsidR="007272D8" w:rsidRPr="00DE4F50">
        <w:t xml:space="preserve"> </w:t>
      </w:r>
      <w:proofErr w:type="gramStart"/>
      <w:r w:rsidR="007272D8" w:rsidRPr="00DE4F50">
        <w:t>are</w:t>
      </w:r>
      <w:proofErr w:type="gramEnd"/>
      <w:r w:rsidR="007272D8" w:rsidRPr="00DE4F50">
        <w:t xml:space="preserve"> essential.  Failure to comply with </w:t>
      </w:r>
      <w:r w:rsidR="000A2223" w:rsidRPr="00DE4F50">
        <w:t xml:space="preserve">such </w:t>
      </w:r>
      <w:r w:rsidR="007A1294" w:rsidRPr="00DE4F50">
        <w:t>requirements</w:t>
      </w:r>
      <w:r w:rsidR="007272D8" w:rsidRPr="00DE4F50">
        <w:t xml:space="preserve"> </w:t>
      </w:r>
      <w:r w:rsidR="007A1294" w:rsidRPr="00DE4F50">
        <w:t>can</w:t>
      </w:r>
      <w:r w:rsidR="007272D8" w:rsidRPr="00DE4F50">
        <w:t xml:space="preserve"> lead to </w:t>
      </w:r>
      <w:r w:rsidR="007A1294" w:rsidRPr="00DE4F50">
        <w:t xml:space="preserve">the </w:t>
      </w:r>
      <w:r w:rsidR="007272D8" w:rsidRPr="00DE4F50">
        <w:t>disqualification of a Bidder.  The terms “should” or “may” indicate desir</w:t>
      </w:r>
      <w:r w:rsidR="000A2223" w:rsidRPr="00DE4F50">
        <w:t>able or advisory requirements</w:t>
      </w:r>
      <w:r w:rsidR="007272D8" w:rsidRPr="00DE4F50">
        <w:t>.</w:t>
      </w:r>
      <w:r w:rsidR="000A2223" w:rsidRPr="00DE4F50">
        <w:t xml:space="preserve">  Bidder compliance with </w:t>
      </w:r>
      <w:r w:rsidR="00CF744D" w:rsidRPr="00DE4F50">
        <w:t>such</w:t>
      </w:r>
      <w:r w:rsidR="000A2223" w:rsidRPr="00DE4F50">
        <w:t xml:space="preserve"> terms </w:t>
      </w:r>
      <w:r w:rsidR="00CF744D" w:rsidRPr="00DE4F50">
        <w:t>may</w:t>
      </w:r>
      <w:r w:rsidR="000A2223" w:rsidRPr="00DE4F50">
        <w:t xml:space="preserve"> lead to an increase in </w:t>
      </w:r>
      <w:r w:rsidR="007A1294" w:rsidRPr="00DE4F50">
        <w:t>a</w:t>
      </w:r>
      <w:r w:rsidR="000A2223" w:rsidRPr="00DE4F50">
        <w:t xml:space="preserve"> Bidder’s technical score.</w:t>
      </w:r>
    </w:p>
    <w:p w:rsidR="002B1C16" w:rsidRDefault="002B1C16" w:rsidP="002B1C16">
      <w:pPr>
        <w:pStyle w:val="level3"/>
        <w:tabs>
          <w:tab w:val="clear" w:pos="1419"/>
          <w:tab w:val="num" w:pos="1418"/>
        </w:tabs>
        <w:ind w:left="1418"/>
      </w:pPr>
      <w:r w:rsidRPr="002B1C16">
        <w:t>All tenders and supporting documentation must be submitted in English.</w:t>
      </w:r>
    </w:p>
    <w:p w:rsidR="001E0A3D" w:rsidRDefault="00696CBA">
      <w:pPr>
        <w:pStyle w:val="level3"/>
        <w:tabs>
          <w:tab w:val="clear" w:pos="1419"/>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r w:rsidR="00C5310A">
        <w:t>.</w:t>
      </w:r>
    </w:p>
    <w:p w:rsidR="0070291E" w:rsidRPr="00DE4F50" w:rsidRDefault="00C5310A" w:rsidP="001D29BE">
      <w:pPr>
        <w:pStyle w:val="level3"/>
        <w:ind w:left="1418"/>
        <w:rPr>
          <w:color w:val="000000" w:themeColor="text1"/>
        </w:rPr>
      </w:pPr>
      <w:r w:rsidRPr="00DE4F50">
        <w:rPr>
          <w:color w:val="000000" w:themeColor="text1"/>
        </w:rPr>
        <w:t>Tender must be valid for a minimum period of 180 days from the closing date of the tender</w:t>
      </w:r>
      <w:r w:rsidR="001D29BE" w:rsidRPr="00DE4F50">
        <w:rPr>
          <w:color w:val="000000" w:themeColor="text1"/>
        </w:rPr>
        <w:t>.</w:t>
      </w:r>
    </w:p>
    <w:p w:rsidR="00563600" w:rsidRDefault="00563600" w:rsidP="00563600">
      <w:pPr>
        <w:pStyle w:val="level2-head"/>
      </w:pPr>
      <w:bookmarkStart w:id="38" w:name="_Ref281555639"/>
      <w:r>
        <w:t xml:space="preserve">TENDER </w:t>
      </w:r>
      <w:r w:rsidR="0064428A">
        <w:t>COMPLIANCE</w:t>
      </w:r>
      <w:bookmarkEnd w:id="38"/>
    </w:p>
    <w:p w:rsidR="0070291E" w:rsidRDefault="00284166" w:rsidP="0070291E">
      <w:pPr>
        <w:pStyle w:val="level3"/>
        <w:tabs>
          <w:tab w:val="clear" w:pos="1419"/>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rsidR="00EF3818" w:rsidRDefault="00EF3818" w:rsidP="00EF3818">
      <w:pPr>
        <w:pStyle w:val="level3"/>
        <w:numPr>
          <w:ilvl w:val="0"/>
          <w:numId w:val="0"/>
        </w:numPr>
        <w:ind w:left="1418"/>
      </w:pPr>
    </w:p>
    <w:p w:rsidR="0070291E" w:rsidRPr="00C86E19" w:rsidRDefault="0070291E" w:rsidP="0070291E">
      <w:pPr>
        <w:pStyle w:val="level1"/>
        <w:numPr>
          <w:ilvl w:val="0"/>
          <w:numId w:val="0"/>
        </w:numPr>
        <w:ind w:left="567"/>
      </w:pPr>
      <w:bookmarkStart w:id="39" w:name="_Toc328137770"/>
      <w:bookmarkStart w:id="40" w:name="_Toc525121518"/>
      <w:r w:rsidRPr="00C86E19">
        <w:lastRenderedPageBreak/>
        <w:t>Table 1</w:t>
      </w:r>
      <w:bookmarkEnd w:id="39"/>
      <w:bookmarkEnd w:id="40"/>
      <w:r w:rsidR="00D25ADE">
        <w:t xml:space="preserve"> PREQUALIFICATION </w:t>
      </w:r>
      <w:proofErr w:type="gramStart"/>
      <w:r w:rsidR="00D25ADE">
        <w:t>REQUIREMENTS</w:t>
      </w:r>
      <w:proofErr w:type="gramEnd"/>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DE4F50" w:rsidRPr="00C91966" w:rsidTr="00000499">
        <w:tc>
          <w:tcPr>
            <w:tcW w:w="723" w:type="dxa"/>
            <w:shd w:val="clear" w:color="auto" w:fill="17365D" w:themeFill="text2" w:themeFillShade="BF"/>
          </w:tcPr>
          <w:p w:rsidR="00DE4F50" w:rsidRPr="00C91966" w:rsidRDefault="00DE4F50" w:rsidP="00000499">
            <w:pPr>
              <w:widowControl w:val="0"/>
              <w:spacing w:line="360" w:lineRule="auto"/>
              <w:rPr>
                <w:b/>
                <w:szCs w:val="22"/>
              </w:rPr>
            </w:pPr>
          </w:p>
        </w:tc>
        <w:tc>
          <w:tcPr>
            <w:tcW w:w="4746" w:type="dxa"/>
            <w:shd w:val="clear" w:color="auto" w:fill="17365D" w:themeFill="text2" w:themeFillShade="BF"/>
          </w:tcPr>
          <w:p w:rsidR="00DE4F50" w:rsidRPr="00C91966" w:rsidRDefault="00DE4F50" w:rsidP="00000499">
            <w:pPr>
              <w:widowControl w:val="0"/>
              <w:spacing w:line="360" w:lineRule="auto"/>
              <w:rPr>
                <w:b/>
                <w:szCs w:val="22"/>
              </w:rPr>
            </w:pPr>
            <w:r w:rsidRPr="00C91966">
              <w:rPr>
                <w:b/>
                <w:szCs w:val="22"/>
              </w:rPr>
              <w:t>Name of the document  that must be submitted</w:t>
            </w:r>
          </w:p>
        </w:tc>
        <w:tc>
          <w:tcPr>
            <w:tcW w:w="3603" w:type="dxa"/>
            <w:shd w:val="clear" w:color="auto" w:fill="17365D" w:themeFill="text2" w:themeFillShade="BF"/>
          </w:tcPr>
          <w:p w:rsidR="00DE4F50" w:rsidRDefault="00DE4F50" w:rsidP="00000499">
            <w:pPr>
              <w:widowControl w:val="0"/>
              <w:spacing w:line="360" w:lineRule="auto"/>
              <w:ind w:left="176"/>
              <w:rPr>
                <w:b/>
                <w:szCs w:val="22"/>
              </w:rPr>
            </w:pPr>
          </w:p>
          <w:p w:rsidR="00DE4F50" w:rsidRDefault="00DE4F50" w:rsidP="00000499">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DE4F50" w:rsidRPr="00C91966" w:rsidTr="00000499">
        <w:tc>
          <w:tcPr>
            <w:tcW w:w="723" w:type="dxa"/>
          </w:tcPr>
          <w:p w:rsidR="00DE4F50" w:rsidRPr="0070291E" w:rsidRDefault="00DE4F50" w:rsidP="00000499">
            <w:pPr>
              <w:widowControl w:val="0"/>
              <w:spacing w:line="360" w:lineRule="auto"/>
              <w:rPr>
                <w:sz w:val="20"/>
              </w:rPr>
            </w:pPr>
            <w:r>
              <w:rPr>
                <w:sz w:val="20"/>
              </w:rPr>
              <w:t>1</w:t>
            </w:r>
          </w:p>
        </w:tc>
        <w:tc>
          <w:tcPr>
            <w:tcW w:w="4746" w:type="dxa"/>
          </w:tcPr>
          <w:p w:rsidR="00DE4F50" w:rsidRPr="0070291E" w:rsidRDefault="00DE4F50" w:rsidP="00000499">
            <w:pPr>
              <w:widowControl w:val="0"/>
              <w:spacing w:line="360" w:lineRule="auto"/>
              <w:rPr>
                <w:sz w:val="20"/>
              </w:rPr>
            </w:pPr>
            <w:r w:rsidRPr="0070291E">
              <w:rPr>
                <w:sz w:val="20"/>
              </w:rPr>
              <w:t>Invitation to bid – SBD 1</w:t>
            </w:r>
          </w:p>
        </w:tc>
        <w:tc>
          <w:tcPr>
            <w:tcW w:w="3603" w:type="dxa"/>
          </w:tcPr>
          <w:p w:rsidR="00DE4F50" w:rsidRPr="0070291E" w:rsidRDefault="00DE4F50" w:rsidP="00000499">
            <w:pPr>
              <w:widowControl w:val="0"/>
              <w:spacing w:line="360" w:lineRule="auto"/>
              <w:ind w:left="176"/>
              <w:rPr>
                <w:sz w:val="20"/>
              </w:rPr>
            </w:pPr>
            <w:r w:rsidRPr="0070291E">
              <w:rPr>
                <w:sz w:val="20"/>
              </w:rPr>
              <w:t>YES – Please complete and sign the supplied pro forma document.</w:t>
            </w:r>
          </w:p>
        </w:tc>
      </w:tr>
      <w:tr w:rsidR="00DE4F50" w:rsidRPr="00C91966" w:rsidTr="00000499">
        <w:tc>
          <w:tcPr>
            <w:tcW w:w="723" w:type="dxa"/>
          </w:tcPr>
          <w:p w:rsidR="00DE4F50" w:rsidRDefault="00DE4F50" w:rsidP="00000499">
            <w:pPr>
              <w:widowControl w:val="0"/>
              <w:spacing w:line="360" w:lineRule="auto"/>
              <w:rPr>
                <w:sz w:val="20"/>
              </w:rPr>
            </w:pPr>
            <w:r>
              <w:rPr>
                <w:sz w:val="20"/>
              </w:rPr>
              <w:t>2</w:t>
            </w:r>
          </w:p>
        </w:tc>
        <w:tc>
          <w:tcPr>
            <w:tcW w:w="4746" w:type="dxa"/>
          </w:tcPr>
          <w:p w:rsidR="00DE4F50" w:rsidRPr="0070291E" w:rsidRDefault="00DE4F50" w:rsidP="00000499">
            <w:pPr>
              <w:widowControl w:val="0"/>
              <w:spacing w:line="360" w:lineRule="auto"/>
              <w:rPr>
                <w:sz w:val="20"/>
              </w:rPr>
            </w:pPr>
            <w:r>
              <w:rPr>
                <w:sz w:val="20"/>
              </w:rPr>
              <w:t xml:space="preserve">CSD registration information and/or </w:t>
            </w:r>
            <w:r w:rsidRPr="007A72CD">
              <w:rPr>
                <w:sz w:val="20"/>
              </w:rPr>
              <w:t>Tax Compliance System pin</w:t>
            </w:r>
          </w:p>
        </w:tc>
        <w:tc>
          <w:tcPr>
            <w:tcW w:w="3603" w:type="dxa"/>
          </w:tcPr>
          <w:p w:rsidR="00DE4F50" w:rsidRPr="0070291E" w:rsidRDefault="00DE4F50" w:rsidP="004A23A5">
            <w:pPr>
              <w:widowControl w:val="0"/>
              <w:spacing w:line="360" w:lineRule="auto"/>
              <w:ind w:left="176"/>
              <w:rPr>
                <w:sz w:val="20"/>
              </w:rPr>
            </w:pPr>
            <w:r>
              <w:rPr>
                <w:sz w:val="20"/>
              </w:rPr>
              <w:t xml:space="preserve">YES - </w:t>
            </w:r>
            <w:r w:rsidRPr="007A72CD">
              <w:rPr>
                <w:sz w:val="20"/>
              </w:rPr>
              <w:t>A CSD registration number and/or the Tax Compliance System pin</w:t>
            </w:r>
            <w:r w:rsidR="004A23A5">
              <w:rPr>
                <w:sz w:val="20"/>
              </w:rPr>
              <w:t xml:space="preserve"> </w:t>
            </w:r>
            <w:r w:rsidRPr="007A72CD">
              <w:rPr>
                <w:sz w:val="20"/>
              </w:rPr>
              <w:t xml:space="preserve">for the purposes of this </w:t>
            </w:r>
            <w:proofErr w:type="gramStart"/>
            <w:r w:rsidRPr="007A72CD">
              <w:rPr>
                <w:sz w:val="20"/>
              </w:rPr>
              <w:t>bid,</w:t>
            </w:r>
            <w:proofErr w:type="gramEnd"/>
            <w:r w:rsidRPr="007A72CD">
              <w:rPr>
                <w:sz w:val="20"/>
              </w:rPr>
              <w:t xml:space="preserve"> must be provided</w:t>
            </w:r>
            <w:r w:rsidR="004A23A5">
              <w:rPr>
                <w:sz w:val="20"/>
              </w:rPr>
              <w:t>.</w:t>
            </w:r>
          </w:p>
        </w:tc>
      </w:tr>
      <w:tr w:rsidR="00DE4F50" w:rsidRPr="00C91966" w:rsidTr="00000499">
        <w:tc>
          <w:tcPr>
            <w:tcW w:w="723" w:type="dxa"/>
          </w:tcPr>
          <w:p w:rsidR="00DE4F50" w:rsidRPr="0070291E" w:rsidRDefault="00DE4F50" w:rsidP="00000499">
            <w:pPr>
              <w:widowControl w:val="0"/>
              <w:spacing w:line="360" w:lineRule="auto"/>
              <w:rPr>
                <w:sz w:val="20"/>
              </w:rPr>
            </w:pPr>
            <w:r>
              <w:rPr>
                <w:sz w:val="20"/>
              </w:rPr>
              <w:t>3</w:t>
            </w:r>
          </w:p>
        </w:tc>
        <w:tc>
          <w:tcPr>
            <w:tcW w:w="4746" w:type="dxa"/>
          </w:tcPr>
          <w:p w:rsidR="00DE4F50" w:rsidRPr="0070291E" w:rsidRDefault="00DE4F50" w:rsidP="00000499">
            <w:pPr>
              <w:widowControl w:val="0"/>
              <w:spacing w:line="360" w:lineRule="auto"/>
              <w:rPr>
                <w:sz w:val="20"/>
              </w:rPr>
            </w:pPr>
            <w:r w:rsidRPr="0070291E">
              <w:rPr>
                <w:sz w:val="20"/>
              </w:rPr>
              <w:t>Pricing Schedule –</w:t>
            </w:r>
            <w:r>
              <w:rPr>
                <w:sz w:val="20"/>
              </w:rPr>
              <w:t>Annexure B</w:t>
            </w:r>
          </w:p>
        </w:tc>
        <w:tc>
          <w:tcPr>
            <w:tcW w:w="3603" w:type="dxa"/>
          </w:tcPr>
          <w:p w:rsidR="00DE4F50" w:rsidRPr="0070291E" w:rsidRDefault="00DE4F50" w:rsidP="00000499">
            <w:pPr>
              <w:widowControl w:val="0"/>
              <w:spacing w:line="360" w:lineRule="auto"/>
              <w:ind w:left="176"/>
              <w:rPr>
                <w:sz w:val="20"/>
              </w:rPr>
            </w:pPr>
            <w:r w:rsidRPr="0070291E">
              <w:rPr>
                <w:sz w:val="20"/>
              </w:rPr>
              <w:t>YES – Please submit full details of pricing proposal to SARS on Annexure B.</w:t>
            </w:r>
          </w:p>
        </w:tc>
      </w:tr>
      <w:tr w:rsidR="00DE4F50" w:rsidRPr="00C91966" w:rsidTr="00000499">
        <w:tc>
          <w:tcPr>
            <w:tcW w:w="723" w:type="dxa"/>
          </w:tcPr>
          <w:p w:rsidR="00DE4F50" w:rsidRPr="0070291E" w:rsidRDefault="00DE4F50" w:rsidP="00000499">
            <w:pPr>
              <w:widowControl w:val="0"/>
              <w:spacing w:line="360" w:lineRule="auto"/>
              <w:rPr>
                <w:sz w:val="20"/>
              </w:rPr>
            </w:pPr>
            <w:r>
              <w:rPr>
                <w:sz w:val="20"/>
              </w:rPr>
              <w:t>4</w:t>
            </w:r>
          </w:p>
        </w:tc>
        <w:tc>
          <w:tcPr>
            <w:tcW w:w="4746" w:type="dxa"/>
          </w:tcPr>
          <w:p w:rsidR="00DE4F50" w:rsidRPr="0070291E" w:rsidRDefault="00DE4F50" w:rsidP="00000499">
            <w:pPr>
              <w:widowControl w:val="0"/>
              <w:spacing w:line="360" w:lineRule="auto"/>
              <w:rPr>
                <w:sz w:val="20"/>
              </w:rPr>
            </w:pPr>
            <w:r w:rsidRPr="0070291E">
              <w:rPr>
                <w:sz w:val="20"/>
              </w:rPr>
              <w:t>Declaration of Interest – SBD 4</w:t>
            </w:r>
          </w:p>
        </w:tc>
        <w:tc>
          <w:tcPr>
            <w:tcW w:w="3603" w:type="dxa"/>
          </w:tcPr>
          <w:p w:rsidR="00DE4F50" w:rsidRPr="0070291E" w:rsidRDefault="00DE4F50" w:rsidP="00000499">
            <w:pPr>
              <w:widowControl w:val="0"/>
              <w:spacing w:line="360" w:lineRule="auto"/>
              <w:ind w:left="176"/>
              <w:rPr>
                <w:sz w:val="20"/>
              </w:rPr>
            </w:pPr>
            <w:r w:rsidRPr="0070291E">
              <w:rPr>
                <w:sz w:val="20"/>
              </w:rPr>
              <w:t>YES - Please complete and sign the supplied pro forma document.</w:t>
            </w:r>
          </w:p>
        </w:tc>
      </w:tr>
      <w:tr w:rsidR="00DE4F50" w:rsidRPr="00C91966" w:rsidTr="00000499">
        <w:tc>
          <w:tcPr>
            <w:tcW w:w="723" w:type="dxa"/>
          </w:tcPr>
          <w:p w:rsidR="00DE4F50" w:rsidRPr="0070291E" w:rsidRDefault="00DE4F50" w:rsidP="00000499">
            <w:pPr>
              <w:widowControl w:val="0"/>
              <w:spacing w:line="360" w:lineRule="auto"/>
              <w:rPr>
                <w:sz w:val="20"/>
              </w:rPr>
            </w:pPr>
            <w:r>
              <w:rPr>
                <w:sz w:val="20"/>
              </w:rPr>
              <w:t>5</w:t>
            </w:r>
          </w:p>
        </w:tc>
        <w:tc>
          <w:tcPr>
            <w:tcW w:w="4746" w:type="dxa"/>
          </w:tcPr>
          <w:p w:rsidR="00DE4F50" w:rsidRPr="0070291E" w:rsidRDefault="00DE4F50" w:rsidP="00000499">
            <w:pPr>
              <w:widowControl w:val="0"/>
              <w:spacing w:line="360" w:lineRule="auto"/>
              <w:rPr>
                <w:sz w:val="20"/>
              </w:rPr>
            </w:pPr>
            <w:r w:rsidRPr="0070291E">
              <w:rPr>
                <w:sz w:val="20"/>
              </w:rPr>
              <w:t>SBD 6.1 – Preference Point Claim Form</w:t>
            </w:r>
          </w:p>
        </w:tc>
        <w:tc>
          <w:tcPr>
            <w:tcW w:w="3603" w:type="dxa"/>
          </w:tcPr>
          <w:p w:rsidR="00DE4F50" w:rsidRPr="0070291E" w:rsidRDefault="00DE4F50" w:rsidP="00000499">
            <w:pPr>
              <w:widowControl w:val="0"/>
              <w:spacing w:line="360" w:lineRule="auto"/>
              <w:ind w:left="176"/>
              <w:rPr>
                <w:sz w:val="20"/>
              </w:rPr>
            </w:pPr>
            <w:r w:rsidRPr="0070291E">
              <w:rPr>
                <w:sz w:val="20"/>
              </w:rPr>
              <w:t>No–Non-submission will lead to a zero score on B</w:t>
            </w:r>
            <w:r>
              <w:rPr>
                <w:sz w:val="20"/>
              </w:rPr>
              <w:t>-BB</w:t>
            </w:r>
            <w:r w:rsidRPr="0070291E">
              <w:rPr>
                <w:sz w:val="20"/>
              </w:rPr>
              <w:t>EE.</w:t>
            </w:r>
          </w:p>
        </w:tc>
      </w:tr>
      <w:tr w:rsidR="00DE4F50" w:rsidRPr="00C91966" w:rsidTr="00000499">
        <w:tc>
          <w:tcPr>
            <w:tcW w:w="723" w:type="dxa"/>
          </w:tcPr>
          <w:p w:rsidR="00DE4F50" w:rsidRPr="0070291E" w:rsidRDefault="00DE4F50" w:rsidP="00000499">
            <w:pPr>
              <w:widowControl w:val="0"/>
              <w:spacing w:line="360" w:lineRule="auto"/>
              <w:rPr>
                <w:rFonts w:cs="Arial"/>
                <w:sz w:val="20"/>
              </w:rPr>
            </w:pPr>
            <w:r>
              <w:rPr>
                <w:rFonts w:cs="Arial"/>
                <w:sz w:val="20"/>
              </w:rPr>
              <w:t>6</w:t>
            </w:r>
          </w:p>
        </w:tc>
        <w:tc>
          <w:tcPr>
            <w:tcW w:w="4746" w:type="dxa"/>
          </w:tcPr>
          <w:p w:rsidR="00DE4F50" w:rsidRPr="0070291E" w:rsidRDefault="00DE4F50" w:rsidP="00000499">
            <w:pPr>
              <w:widowControl w:val="0"/>
              <w:spacing w:line="360" w:lineRule="auto"/>
              <w:rPr>
                <w:rFonts w:cs="Arial"/>
                <w:sz w:val="20"/>
              </w:rPr>
            </w:pPr>
            <w:r w:rsidRPr="0070291E">
              <w:rPr>
                <w:rFonts w:cs="Arial"/>
                <w:sz w:val="20"/>
              </w:rPr>
              <w:t>Declaration of Bidder’s Past Supply Chain Management Practices – SBD 8</w:t>
            </w:r>
          </w:p>
        </w:tc>
        <w:tc>
          <w:tcPr>
            <w:tcW w:w="3603" w:type="dxa"/>
          </w:tcPr>
          <w:p w:rsidR="00DE4F50" w:rsidRPr="0070291E" w:rsidRDefault="00DE4F50" w:rsidP="00000499">
            <w:pPr>
              <w:widowControl w:val="0"/>
              <w:spacing w:line="360" w:lineRule="auto"/>
              <w:ind w:left="176"/>
              <w:rPr>
                <w:sz w:val="20"/>
              </w:rPr>
            </w:pPr>
            <w:bookmarkStart w:id="41" w:name="OLE_LINK1"/>
            <w:bookmarkStart w:id="42" w:name="OLE_LINK3"/>
            <w:r w:rsidRPr="0070291E">
              <w:rPr>
                <w:sz w:val="20"/>
              </w:rPr>
              <w:t>YES - Please complete and sign the supplied pro forma document</w:t>
            </w:r>
            <w:bookmarkEnd w:id="41"/>
            <w:bookmarkEnd w:id="42"/>
            <w:r w:rsidRPr="0070291E">
              <w:rPr>
                <w:sz w:val="20"/>
              </w:rPr>
              <w:t>.</w:t>
            </w:r>
          </w:p>
        </w:tc>
      </w:tr>
      <w:tr w:rsidR="00DE4F50" w:rsidRPr="00C91966" w:rsidTr="00000499">
        <w:tc>
          <w:tcPr>
            <w:tcW w:w="723" w:type="dxa"/>
          </w:tcPr>
          <w:p w:rsidR="00DE4F50" w:rsidRPr="0070291E" w:rsidRDefault="00DE4F50" w:rsidP="00000499">
            <w:pPr>
              <w:widowControl w:val="0"/>
              <w:spacing w:line="360" w:lineRule="auto"/>
              <w:rPr>
                <w:rFonts w:cs="Arial"/>
                <w:sz w:val="20"/>
              </w:rPr>
            </w:pPr>
            <w:r>
              <w:rPr>
                <w:rFonts w:cs="Arial"/>
                <w:sz w:val="20"/>
              </w:rPr>
              <w:t>7</w:t>
            </w:r>
          </w:p>
        </w:tc>
        <w:tc>
          <w:tcPr>
            <w:tcW w:w="4746" w:type="dxa"/>
          </w:tcPr>
          <w:p w:rsidR="00DE4F50" w:rsidRPr="0070291E" w:rsidRDefault="00DE4F50" w:rsidP="00000499">
            <w:pPr>
              <w:widowControl w:val="0"/>
              <w:spacing w:line="360" w:lineRule="auto"/>
              <w:rPr>
                <w:rFonts w:cs="Arial"/>
                <w:sz w:val="20"/>
              </w:rPr>
            </w:pPr>
            <w:r w:rsidRPr="0070291E">
              <w:rPr>
                <w:rFonts w:cs="Arial"/>
                <w:sz w:val="20"/>
              </w:rPr>
              <w:t>Certificate of Independent Bid Determination – SBD 9</w:t>
            </w:r>
          </w:p>
        </w:tc>
        <w:tc>
          <w:tcPr>
            <w:tcW w:w="3603" w:type="dxa"/>
          </w:tcPr>
          <w:p w:rsidR="00DE4F50" w:rsidRPr="0070291E" w:rsidRDefault="00DE4F50" w:rsidP="00000499">
            <w:pPr>
              <w:widowControl w:val="0"/>
              <w:spacing w:line="360" w:lineRule="auto"/>
              <w:ind w:left="176"/>
              <w:rPr>
                <w:sz w:val="20"/>
              </w:rPr>
            </w:pPr>
            <w:r w:rsidRPr="0070291E">
              <w:rPr>
                <w:sz w:val="20"/>
              </w:rPr>
              <w:t>YES - Please complete and sign the supplied pro forma document</w:t>
            </w:r>
          </w:p>
        </w:tc>
      </w:tr>
      <w:tr w:rsidR="007724CA" w:rsidRPr="00C91966" w:rsidTr="00000499">
        <w:tc>
          <w:tcPr>
            <w:tcW w:w="723" w:type="dxa"/>
          </w:tcPr>
          <w:p w:rsidR="007724CA" w:rsidRDefault="007724CA" w:rsidP="00000499">
            <w:pPr>
              <w:widowControl w:val="0"/>
              <w:spacing w:line="360" w:lineRule="auto"/>
              <w:rPr>
                <w:sz w:val="20"/>
              </w:rPr>
            </w:pPr>
          </w:p>
        </w:tc>
        <w:tc>
          <w:tcPr>
            <w:tcW w:w="4746" w:type="dxa"/>
          </w:tcPr>
          <w:p w:rsidR="007724CA" w:rsidRPr="0070291E" w:rsidRDefault="007724CA" w:rsidP="00000499">
            <w:pPr>
              <w:widowControl w:val="0"/>
              <w:spacing w:line="360" w:lineRule="auto"/>
              <w:rPr>
                <w:sz w:val="20"/>
              </w:rPr>
            </w:pPr>
            <w:r>
              <w:rPr>
                <w:sz w:val="20"/>
              </w:rPr>
              <w:t>Supplier Cost and Risk Assessment Questionnaire</w:t>
            </w:r>
          </w:p>
        </w:tc>
        <w:tc>
          <w:tcPr>
            <w:tcW w:w="3603" w:type="dxa"/>
          </w:tcPr>
          <w:p w:rsidR="007724CA" w:rsidRPr="0070291E" w:rsidRDefault="007724CA" w:rsidP="00000499">
            <w:pPr>
              <w:widowControl w:val="0"/>
              <w:spacing w:line="360" w:lineRule="auto"/>
              <w:ind w:left="176"/>
              <w:rPr>
                <w:sz w:val="20"/>
              </w:rPr>
            </w:pPr>
          </w:p>
        </w:tc>
      </w:tr>
      <w:tr w:rsidR="00DE4F50" w:rsidRPr="00C91966" w:rsidTr="00000499">
        <w:tc>
          <w:tcPr>
            <w:tcW w:w="723" w:type="dxa"/>
          </w:tcPr>
          <w:p w:rsidR="00DE4F50" w:rsidRPr="0070291E" w:rsidRDefault="00DE4F50" w:rsidP="00000499">
            <w:pPr>
              <w:widowControl w:val="0"/>
              <w:spacing w:line="360" w:lineRule="auto"/>
              <w:rPr>
                <w:sz w:val="20"/>
              </w:rPr>
            </w:pPr>
            <w:r>
              <w:rPr>
                <w:sz w:val="20"/>
              </w:rPr>
              <w:t>8</w:t>
            </w:r>
          </w:p>
        </w:tc>
        <w:tc>
          <w:tcPr>
            <w:tcW w:w="4746" w:type="dxa"/>
          </w:tcPr>
          <w:p w:rsidR="00DE4F50" w:rsidRPr="0070291E" w:rsidRDefault="00DE4F50" w:rsidP="00000499">
            <w:pPr>
              <w:widowControl w:val="0"/>
              <w:spacing w:line="360" w:lineRule="auto"/>
              <w:rPr>
                <w:sz w:val="20"/>
              </w:rPr>
            </w:pPr>
            <w:r w:rsidRPr="0070291E">
              <w:rPr>
                <w:sz w:val="20"/>
              </w:rPr>
              <w:t xml:space="preserve">SARS’ s Oath of Secrecy </w:t>
            </w:r>
          </w:p>
        </w:tc>
        <w:tc>
          <w:tcPr>
            <w:tcW w:w="3603" w:type="dxa"/>
          </w:tcPr>
          <w:p w:rsidR="00DE4F50" w:rsidRPr="0070291E" w:rsidRDefault="00DE4F50" w:rsidP="00000499">
            <w:pPr>
              <w:widowControl w:val="0"/>
              <w:spacing w:line="360" w:lineRule="auto"/>
              <w:ind w:left="176"/>
              <w:rPr>
                <w:sz w:val="20"/>
              </w:rPr>
            </w:pPr>
            <w:r w:rsidRPr="0070291E">
              <w:rPr>
                <w:sz w:val="20"/>
              </w:rPr>
              <w:t>YES – Please complete and sign the supplied pro forma document in the presence of Commissioner of Oaths and initial every page.</w:t>
            </w:r>
          </w:p>
        </w:tc>
      </w:tr>
      <w:tr w:rsidR="00DE4F50" w:rsidRPr="00C91966" w:rsidTr="00000499">
        <w:tc>
          <w:tcPr>
            <w:tcW w:w="723" w:type="dxa"/>
          </w:tcPr>
          <w:p w:rsidR="00DE4F50" w:rsidRPr="0070291E" w:rsidRDefault="00DE4F50" w:rsidP="00000499">
            <w:pPr>
              <w:widowControl w:val="0"/>
              <w:spacing w:line="360" w:lineRule="auto"/>
              <w:rPr>
                <w:sz w:val="20"/>
              </w:rPr>
            </w:pPr>
            <w:r>
              <w:rPr>
                <w:sz w:val="20"/>
              </w:rPr>
              <w:t>9</w:t>
            </w:r>
          </w:p>
        </w:tc>
        <w:tc>
          <w:tcPr>
            <w:tcW w:w="4746" w:type="dxa"/>
          </w:tcPr>
          <w:p w:rsidR="00DE4F50" w:rsidRPr="0070291E" w:rsidRDefault="00DE4F50" w:rsidP="00000499">
            <w:pPr>
              <w:widowControl w:val="0"/>
              <w:spacing w:line="360" w:lineRule="auto"/>
              <w:rPr>
                <w:rFonts w:cs="Arial"/>
                <w:sz w:val="20"/>
              </w:rPr>
            </w:pPr>
            <w:r w:rsidRPr="0070291E">
              <w:rPr>
                <w:sz w:val="20"/>
              </w:rPr>
              <w:t>B</w:t>
            </w:r>
            <w:r>
              <w:rPr>
                <w:sz w:val="20"/>
              </w:rPr>
              <w:t>-BB</w:t>
            </w:r>
            <w:r w:rsidRPr="0070291E">
              <w:rPr>
                <w:sz w:val="20"/>
              </w:rPr>
              <w:t>EE certificate</w:t>
            </w:r>
            <w:r>
              <w:rPr>
                <w:sz w:val="20"/>
              </w:rPr>
              <w:t xml:space="preserve"> </w:t>
            </w:r>
            <w:r w:rsidRPr="00486D16">
              <w:rPr>
                <w:sz w:val="20"/>
              </w:rPr>
              <w:t>OR Sworn Affidavit (whichever applicable according to SBD 6.1)</w:t>
            </w:r>
          </w:p>
        </w:tc>
        <w:tc>
          <w:tcPr>
            <w:tcW w:w="3603" w:type="dxa"/>
          </w:tcPr>
          <w:p w:rsidR="00DE4F50" w:rsidRPr="0070291E" w:rsidRDefault="00DE4F50" w:rsidP="00000499">
            <w:pPr>
              <w:widowControl w:val="0"/>
              <w:spacing w:line="360" w:lineRule="auto"/>
              <w:ind w:left="176"/>
              <w:rPr>
                <w:sz w:val="20"/>
              </w:rPr>
            </w:pPr>
            <w:r w:rsidRPr="0070291E">
              <w:rPr>
                <w:sz w:val="20"/>
              </w:rPr>
              <w:t>No–Non-submission will lead to a zero score on B</w:t>
            </w:r>
            <w:r>
              <w:rPr>
                <w:sz w:val="20"/>
              </w:rPr>
              <w:t>-BB</w:t>
            </w:r>
            <w:r w:rsidRPr="0070291E">
              <w:rPr>
                <w:sz w:val="20"/>
              </w:rPr>
              <w:t>EE.</w:t>
            </w:r>
          </w:p>
        </w:tc>
      </w:tr>
      <w:tr w:rsidR="00DE4F50" w:rsidRPr="00C91966" w:rsidTr="00000499">
        <w:tc>
          <w:tcPr>
            <w:tcW w:w="723" w:type="dxa"/>
          </w:tcPr>
          <w:p w:rsidR="00DE4F50" w:rsidRPr="00E86B44" w:rsidRDefault="00DE4F50" w:rsidP="00000499">
            <w:pPr>
              <w:widowControl w:val="0"/>
              <w:spacing w:line="360" w:lineRule="auto"/>
              <w:rPr>
                <w:sz w:val="20"/>
              </w:rPr>
            </w:pPr>
            <w:r w:rsidRPr="00E86B44">
              <w:rPr>
                <w:sz w:val="20"/>
              </w:rPr>
              <w:t>10</w:t>
            </w:r>
          </w:p>
        </w:tc>
        <w:tc>
          <w:tcPr>
            <w:tcW w:w="4746" w:type="dxa"/>
          </w:tcPr>
          <w:p w:rsidR="00DE4F50" w:rsidRDefault="00DE4F50" w:rsidP="00000499">
            <w:pPr>
              <w:widowControl w:val="0"/>
              <w:spacing w:line="360" w:lineRule="auto"/>
              <w:rPr>
                <w:sz w:val="20"/>
              </w:rPr>
            </w:pPr>
            <w:r>
              <w:rPr>
                <w:sz w:val="20"/>
              </w:rPr>
              <w:t>Bidders are required to submit a complete set of audited/independently review annual financial statements for three (3) most recent financial periods in the name of the bidding entity.</w:t>
            </w:r>
          </w:p>
          <w:p w:rsidR="00DE4F50" w:rsidRDefault="00DE4F50" w:rsidP="00000499">
            <w:pPr>
              <w:widowControl w:val="0"/>
              <w:spacing w:line="360" w:lineRule="auto"/>
              <w:rPr>
                <w:sz w:val="20"/>
              </w:rPr>
            </w:pPr>
            <w:r>
              <w:rPr>
                <w:sz w:val="20"/>
              </w:rPr>
              <w:t>The annual financial statements must contain:</w:t>
            </w:r>
          </w:p>
          <w:p w:rsidR="00DE4F50" w:rsidRDefault="00DE4F50" w:rsidP="00DE4F50">
            <w:pPr>
              <w:pStyle w:val="ListParagraph"/>
              <w:widowControl w:val="0"/>
              <w:numPr>
                <w:ilvl w:val="0"/>
                <w:numId w:val="32"/>
              </w:numPr>
              <w:spacing w:line="360" w:lineRule="auto"/>
              <w:rPr>
                <w:sz w:val="20"/>
              </w:rPr>
            </w:pPr>
            <w:r>
              <w:rPr>
                <w:sz w:val="20"/>
              </w:rPr>
              <w:t>Statement of Comprehensive Income</w:t>
            </w:r>
          </w:p>
          <w:p w:rsidR="00DE4F50" w:rsidRDefault="00DE4F50" w:rsidP="00DE4F50">
            <w:pPr>
              <w:pStyle w:val="ListParagraph"/>
              <w:widowControl w:val="0"/>
              <w:numPr>
                <w:ilvl w:val="0"/>
                <w:numId w:val="32"/>
              </w:numPr>
              <w:spacing w:line="360" w:lineRule="auto"/>
              <w:rPr>
                <w:sz w:val="20"/>
              </w:rPr>
            </w:pPr>
            <w:r>
              <w:rPr>
                <w:sz w:val="20"/>
              </w:rPr>
              <w:t>Statement of Financial Position</w:t>
            </w:r>
          </w:p>
          <w:p w:rsidR="00DE4F50" w:rsidRDefault="00DE4F50" w:rsidP="00DE4F50">
            <w:pPr>
              <w:pStyle w:val="ListParagraph"/>
              <w:widowControl w:val="0"/>
              <w:numPr>
                <w:ilvl w:val="0"/>
                <w:numId w:val="32"/>
              </w:numPr>
              <w:spacing w:line="360" w:lineRule="auto"/>
              <w:rPr>
                <w:sz w:val="20"/>
              </w:rPr>
            </w:pPr>
            <w:r>
              <w:rPr>
                <w:sz w:val="20"/>
              </w:rPr>
              <w:t>Statement of Cash Flows</w:t>
            </w:r>
          </w:p>
          <w:p w:rsidR="00DE4F50" w:rsidRDefault="00DE4F50" w:rsidP="00DE4F50">
            <w:pPr>
              <w:pStyle w:val="ListParagraph"/>
              <w:widowControl w:val="0"/>
              <w:numPr>
                <w:ilvl w:val="0"/>
                <w:numId w:val="32"/>
              </w:numPr>
              <w:spacing w:line="360" w:lineRule="auto"/>
              <w:rPr>
                <w:sz w:val="20"/>
              </w:rPr>
            </w:pPr>
            <w:r>
              <w:rPr>
                <w:sz w:val="20"/>
              </w:rPr>
              <w:t>Accompanying Notes</w:t>
            </w:r>
          </w:p>
          <w:p w:rsidR="00DE4F50" w:rsidRDefault="00DE4F50" w:rsidP="00000499">
            <w:pPr>
              <w:widowControl w:val="0"/>
              <w:spacing w:line="360" w:lineRule="auto"/>
              <w:rPr>
                <w:sz w:val="20"/>
              </w:rPr>
            </w:pPr>
            <w:r>
              <w:rPr>
                <w:sz w:val="20"/>
              </w:rPr>
              <w:t>Entities which are trading for less than three (3) financial periods should provide:</w:t>
            </w:r>
          </w:p>
          <w:p w:rsidR="00DE4F50" w:rsidRDefault="00DE4F50" w:rsidP="00DE4F50">
            <w:pPr>
              <w:pStyle w:val="ListParagraph"/>
              <w:widowControl w:val="0"/>
              <w:numPr>
                <w:ilvl w:val="0"/>
                <w:numId w:val="33"/>
              </w:numPr>
              <w:spacing w:line="360" w:lineRule="auto"/>
              <w:rPr>
                <w:sz w:val="20"/>
              </w:rPr>
            </w:pPr>
            <w:r>
              <w:rPr>
                <w:sz w:val="20"/>
              </w:rPr>
              <w:lastRenderedPageBreak/>
              <w:t>A letter detailing the fact , signed by a duly authorised representative of the entity; and</w:t>
            </w:r>
          </w:p>
          <w:p w:rsidR="00DE4F50" w:rsidRDefault="00DE4F50" w:rsidP="00DE4F50">
            <w:pPr>
              <w:pStyle w:val="ListParagraph"/>
              <w:widowControl w:val="0"/>
              <w:numPr>
                <w:ilvl w:val="0"/>
                <w:numId w:val="33"/>
              </w:numPr>
              <w:spacing w:line="360" w:lineRule="auto"/>
              <w:rPr>
                <w:sz w:val="20"/>
              </w:rPr>
            </w:pPr>
            <w:r>
              <w:rPr>
                <w:sz w:val="20"/>
              </w:rPr>
              <w:t>Any other information or documentation which would provide more clarity on the financial history of the bidder.</w:t>
            </w:r>
          </w:p>
          <w:p w:rsidR="00DE4F50" w:rsidRDefault="00DE4F50" w:rsidP="00000499">
            <w:pPr>
              <w:pStyle w:val="ListParagraph"/>
              <w:widowControl w:val="0"/>
              <w:spacing w:line="360" w:lineRule="auto"/>
              <w:rPr>
                <w:sz w:val="20"/>
              </w:rPr>
            </w:pPr>
          </w:p>
          <w:p w:rsidR="00DE4F50" w:rsidRDefault="00DE4F50" w:rsidP="00000499">
            <w:pPr>
              <w:widowControl w:val="0"/>
              <w:spacing w:line="360" w:lineRule="auto"/>
              <w:rPr>
                <w:sz w:val="20"/>
              </w:rPr>
            </w:pPr>
            <w:r>
              <w:rPr>
                <w:sz w:val="20"/>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rsidR="00DE4F50" w:rsidRDefault="00DE4F50" w:rsidP="00000499">
            <w:pPr>
              <w:widowControl w:val="0"/>
              <w:spacing w:line="360" w:lineRule="auto"/>
              <w:rPr>
                <w:sz w:val="20"/>
              </w:rPr>
            </w:pPr>
          </w:p>
          <w:p w:rsidR="00DE4F50" w:rsidRDefault="00DE4F50" w:rsidP="00000499">
            <w:pPr>
              <w:widowControl w:val="0"/>
              <w:spacing w:line="360" w:lineRule="auto"/>
              <w:rPr>
                <w:sz w:val="20"/>
              </w:rPr>
            </w:pPr>
            <w:r>
              <w:rPr>
                <w:sz w:val="20"/>
              </w:rPr>
              <w:t>In the event of the bid being in the form of a Joint Venture (JV), the following is required:</w:t>
            </w:r>
          </w:p>
          <w:p w:rsidR="00DE4F50" w:rsidRDefault="00DE4F50" w:rsidP="00000499">
            <w:pPr>
              <w:widowControl w:val="0"/>
              <w:spacing w:line="360" w:lineRule="auto"/>
              <w:rPr>
                <w:sz w:val="20"/>
              </w:rPr>
            </w:pPr>
            <w:r>
              <w:rPr>
                <w:sz w:val="20"/>
              </w:rPr>
              <w:t>Annual financial statements of the JV; and JV legal agreement detailing the percentage ownership of each entity.</w:t>
            </w:r>
          </w:p>
          <w:p w:rsidR="00DE4F50" w:rsidRDefault="00DE4F50" w:rsidP="00000499">
            <w:pPr>
              <w:widowControl w:val="0"/>
              <w:spacing w:line="360" w:lineRule="auto"/>
              <w:rPr>
                <w:sz w:val="20"/>
              </w:rPr>
            </w:pPr>
          </w:p>
          <w:p w:rsidR="00DE4F50" w:rsidRPr="00294F4D" w:rsidRDefault="00DE4F50" w:rsidP="00000499">
            <w:pPr>
              <w:widowControl w:val="0"/>
              <w:spacing w:line="360" w:lineRule="auto"/>
              <w:rPr>
                <w:sz w:val="20"/>
              </w:rPr>
            </w:pPr>
            <w:r w:rsidRPr="00294F4D">
              <w:rPr>
                <w:b/>
                <w:sz w:val="20"/>
              </w:rPr>
              <w:t>SARS retains the right to request further information with regards to the annual financial statements at a later stage</w:t>
            </w:r>
            <w:r>
              <w:rPr>
                <w:sz w:val="20"/>
              </w:rPr>
              <w:t>.</w:t>
            </w:r>
          </w:p>
        </w:tc>
        <w:tc>
          <w:tcPr>
            <w:tcW w:w="3603" w:type="dxa"/>
          </w:tcPr>
          <w:p w:rsidR="00DE4F50" w:rsidRPr="0070291E" w:rsidRDefault="00DE4F50" w:rsidP="00000499">
            <w:pPr>
              <w:widowControl w:val="0"/>
              <w:spacing w:line="360" w:lineRule="auto"/>
              <w:ind w:left="176"/>
              <w:rPr>
                <w:sz w:val="20"/>
                <w:highlight w:val="yellow"/>
              </w:rPr>
            </w:pPr>
            <w:r>
              <w:rPr>
                <w:sz w:val="20"/>
              </w:rPr>
              <w:lastRenderedPageBreak/>
              <w:t>Yes – Please submit the relevant documentation</w:t>
            </w:r>
          </w:p>
        </w:tc>
      </w:tr>
    </w:tbl>
    <w:p w:rsidR="0092215D" w:rsidRDefault="0092215D" w:rsidP="0092215D">
      <w:pPr>
        <w:pStyle w:val="level1"/>
        <w:numPr>
          <w:ilvl w:val="0"/>
          <w:numId w:val="0"/>
        </w:numPr>
      </w:pPr>
    </w:p>
    <w:p w:rsidR="00D25ADE" w:rsidRDefault="00D25ADE" w:rsidP="00D25ADE">
      <w:pPr>
        <w:pStyle w:val="level3"/>
        <w:numPr>
          <w:ilvl w:val="2"/>
          <w:numId w:val="42"/>
        </w:numPr>
        <w:tabs>
          <w:tab w:val="clear" w:pos="1419"/>
          <w:tab w:val="num" w:pos="1418"/>
        </w:tabs>
      </w:pPr>
      <w:r>
        <w:t>The table below contains the pre-technical (mandatory pre-qualification) criteria that are specific to this RFP. If the bidder does not meet any of the mandatory pre-qualification criteria, the bidder will be disqualified and the bidder’s proposal will not be evaluated further.</w:t>
      </w:r>
    </w:p>
    <w:p w:rsidR="0092215D" w:rsidRDefault="0092215D" w:rsidP="0092215D">
      <w:pPr>
        <w:pStyle w:val="level1"/>
        <w:numPr>
          <w:ilvl w:val="0"/>
          <w:numId w:val="0"/>
        </w:numPr>
        <w:ind w:left="567"/>
      </w:pPr>
      <w:bookmarkStart w:id="43" w:name="_Toc525121519"/>
      <w:r>
        <w:t>Table 2</w:t>
      </w:r>
      <w:r w:rsidR="002138CC">
        <w:t xml:space="preserve"> MANDATORY REQUIREMENTS</w:t>
      </w:r>
      <w:bookmarkEnd w:id="43"/>
    </w:p>
    <w:tbl>
      <w:tblPr>
        <w:tblW w:w="8221" w:type="dxa"/>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28"/>
        <w:gridCol w:w="3215"/>
        <w:gridCol w:w="4678"/>
      </w:tblGrid>
      <w:tr w:rsidR="006653C6" w:rsidRPr="00C91966" w:rsidTr="007746FA">
        <w:tc>
          <w:tcPr>
            <w:tcW w:w="0" w:type="auto"/>
            <w:shd w:val="clear" w:color="auto" w:fill="17365D" w:themeFill="text2" w:themeFillShade="BF"/>
          </w:tcPr>
          <w:p w:rsidR="006653C6" w:rsidRPr="00C91966" w:rsidRDefault="006653C6" w:rsidP="009E5522">
            <w:pPr>
              <w:widowControl w:val="0"/>
              <w:spacing w:line="360" w:lineRule="auto"/>
              <w:rPr>
                <w:b/>
                <w:szCs w:val="22"/>
              </w:rPr>
            </w:pPr>
          </w:p>
        </w:tc>
        <w:tc>
          <w:tcPr>
            <w:tcW w:w="3215" w:type="dxa"/>
            <w:shd w:val="clear" w:color="auto" w:fill="17365D" w:themeFill="text2" w:themeFillShade="BF"/>
            <w:vAlign w:val="center"/>
          </w:tcPr>
          <w:p w:rsidR="006653C6" w:rsidRPr="00C91966" w:rsidRDefault="006653C6" w:rsidP="009E5522">
            <w:pPr>
              <w:widowControl w:val="0"/>
              <w:spacing w:line="360" w:lineRule="auto"/>
              <w:rPr>
                <w:b/>
                <w:szCs w:val="22"/>
              </w:rPr>
            </w:pPr>
            <w:r w:rsidRPr="00FA20BA">
              <w:rPr>
                <w:rFonts w:cs="Arial"/>
                <w:b/>
                <w:color w:val="FFFFFF" w:themeColor="background1"/>
                <w:sz w:val="20"/>
              </w:rPr>
              <w:t>Pre-technical mandatory criteria</w:t>
            </w:r>
          </w:p>
        </w:tc>
        <w:tc>
          <w:tcPr>
            <w:tcW w:w="4678" w:type="dxa"/>
            <w:shd w:val="clear" w:color="auto" w:fill="17365D" w:themeFill="text2" w:themeFillShade="BF"/>
            <w:vAlign w:val="center"/>
          </w:tcPr>
          <w:p w:rsidR="006653C6" w:rsidRDefault="006653C6" w:rsidP="007746FA">
            <w:pPr>
              <w:widowControl w:val="0"/>
              <w:spacing w:line="360" w:lineRule="auto"/>
              <w:rPr>
                <w:b/>
                <w:szCs w:val="22"/>
              </w:rPr>
            </w:pPr>
            <w:r w:rsidRPr="00FA20BA">
              <w:rPr>
                <w:rFonts w:cs="Arial"/>
                <w:b/>
                <w:color w:val="FFFFFF" w:themeColor="background1"/>
                <w:sz w:val="20"/>
              </w:rPr>
              <w:t>Non-</w:t>
            </w:r>
            <w:proofErr w:type="spellStart"/>
            <w:r w:rsidR="007746FA">
              <w:rPr>
                <w:rFonts w:cs="Arial"/>
                <w:b/>
                <w:color w:val="FFFFFF" w:themeColor="background1"/>
                <w:sz w:val="20"/>
              </w:rPr>
              <w:t>adherance</w:t>
            </w:r>
            <w:proofErr w:type="spellEnd"/>
            <w:r w:rsidRPr="00FA20BA">
              <w:rPr>
                <w:rFonts w:cs="Arial"/>
                <w:b/>
                <w:color w:val="FFFFFF" w:themeColor="background1"/>
                <w:sz w:val="20"/>
              </w:rPr>
              <w:t xml:space="preserve"> will result in disqualification?</w:t>
            </w:r>
          </w:p>
        </w:tc>
      </w:tr>
      <w:tr w:rsidR="009E5522" w:rsidRPr="00C91966" w:rsidTr="006653C6">
        <w:tc>
          <w:tcPr>
            <w:tcW w:w="0" w:type="auto"/>
          </w:tcPr>
          <w:p w:rsidR="009E5522" w:rsidRPr="0070291E" w:rsidRDefault="009E5522" w:rsidP="009E5522">
            <w:pPr>
              <w:widowControl w:val="0"/>
              <w:spacing w:line="360" w:lineRule="auto"/>
              <w:rPr>
                <w:sz w:val="20"/>
              </w:rPr>
            </w:pPr>
            <w:r>
              <w:rPr>
                <w:sz w:val="20"/>
              </w:rPr>
              <w:t>1</w:t>
            </w:r>
          </w:p>
        </w:tc>
        <w:tc>
          <w:tcPr>
            <w:tcW w:w="3215" w:type="dxa"/>
          </w:tcPr>
          <w:p w:rsidR="009E5522" w:rsidRDefault="009E5522" w:rsidP="00CD6915">
            <w:pPr>
              <w:widowControl w:val="0"/>
              <w:spacing w:line="360" w:lineRule="auto"/>
              <w:rPr>
                <w:b/>
                <w:sz w:val="20"/>
              </w:rPr>
            </w:pPr>
            <w:r w:rsidRPr="00E4176D">
              <w:rPr>
                <w:b/>
                <w:sz w:val="20"/>
              </w:rPr>
              <w:t xml:space="preserve">Attendance of the compulsory briefing session. </w:t>
            </w:r>
          </w:p>
          <w:p w:rsidR="006653C6" w:rsidRPr="00E4176D" w:rsidRDefault="007746FA" w:rsidP="007746FA">
            <w:pPr>
              <w:widowControl w:val="0"/>
              <w:spacing w:line="360" w:lineRule="auto"/>
              <w:rPr>
                <w:b/>
                <w:sz w:val="20"/>
              </w:rPr>
            </w:pPr>
            <w:r>
              <w:rPr>
                <w:sz w:val="20"/>
              </w:rPr>
              <w:t>The b</w:t>
            </w:r>
            <w:r w:rsidR="006653C6">
              <w:rPr>
                <w:sz w:val="20"/>
              </w:rPr>
              <w:t>idder to provide evidence of attendance of the compulsory briefing session.</w:t>
            </w:r>
          </w:p>
        </w:tc>
        <w:tc>
          <w:tcPr>
            <w:tcW w:w="4678" w:type="dxa"/>
          </w:tcPr>
          <w:p w:rsidR="009E5522" w:rsidRPr="0070291E" w:rsidRDefault="009E5522" w:rsidP="006653C6">
            <w:pPr>
              <w:widowControl w:val="0"/>
              <w:spacing w:line="360" w:lineRule="auto"/>
              <w:ind w:left="34"/>
              <w:jc w:val="left"/>
              <w:rPr>
                <w:sz w:val="20"/>
              </w:rPr>
            </w:pPr>
            <w:r w:rsidRPr="0070291E">
              <w:rPr>
                <w:sz w:val="20"/>
              </w:rPr>
              <w:t>YES</w:t>
            </w:r>
            <w:r w:rsidR="00CD6915">
              <w:rPr>
                <w:sz w:val="20"/>
              </w:rPr>
              <w:t xml:space="preserve">- Non-attendance of the briefing session will result in the </w:t>
            </w:r>
            <w:proofErr w:type="spellStart"/>
            <w:r w:rsidR="00CD6915">
              <w:rPr>
                <w:sz w:val="20"/>
              </w:rPr>
              <w:t>dissqualification</w:t>
            </w:r>
            <w:proofErr w:type="spellEnd"/>
            <w:r w:rsidR="00CD6915">
              <w:rPr>
                <w:sz w:val="20"/>
              </w:rPr>
              <w:t xml:space="preserve"> of the bidder.</w:t>
            </w:r>
          </w:p>
        </w:tc>
      </w:tr>
      <w:tr w:rsidR="009E5522" w:rsidRPr="00C91966" w:rsidTr="006653C6">
        <w:tc>
          <w:tcPr>
            <w:tcW w:w="0" w:type="auto"/>
          </w:tcPr>
          <w:p w:rsidR="009E5522" w:rsidRPr="0070291E" w:rsidRDefault="009E5522" w:rsidP="009E5522">
            <w:pPr>
              <w:widowControl w:val="0"/>
              <w:spacing w:line="360" w:lineRule="auto"/>
              <w:rPr>
                <w:sz w:val="20"/>
              </w:rPr>
            </w:pPr>
            <w:r>
              <w:rPr>
                <w:sz w:val="20"/>
              </w:rPr>
              <w:t>2</w:t>
            </w:r>
          </w:p>
        </w:tc>
        <w:tc>
          <w:tcPr>
            <w:tcW w:w="3215" w:type="dxa"/>
          </w:tcPr>
          <w:p w:rsidR="006653C6" w:rsidRDefault="009E5522" w:rsidP="009E5522">
            <w:pPr>
              <w:widowControl w:val="0"/>
              <w:spacing w:line="360" w:lineRule="auto"/>
              <w:rPr>
                <w:b/>
                <w:sz w:val="20"/>
              </w:rPr>
            </w:pPr>
            <w:r w:rsidRPr="00296918">
              <w:rPr>
                <w:b/>
                <w:sz w:val="20"/>
              </w:rPr>
              <w:t>Spatial Data</w:t>
            </w:r>
          </w:p>
          <w:p w:rsidR="009E5522" w:rsidRPr="00296918" w:rsidRDefault="007746FA" w:rsidP="009E5522">
            <w:pPr>
              <w:widowControl w:val="0"/>
              <w:spacing w:line="360" w:lineRule="auto"/>
              <w:rPr>
                <w:b/>
                <w:sz w:val="20"/>
              </w:rPr>
            </w:pPr>
            <w:r>
              <w:rPr>
                <w:sz w:val="20"/>
              </w:rPr>
              <w:t>The bidder must</w:t>
            </w:r>
            <w:r w:rsidR="006653C6" w:rsidRPr="006653C6">
              <w:rPr>
                <w:sz w:val="20"/>
              </w:rPr>
              <w:t xml:space="preserve"> indicate </w:t>
            </w:r>
            <w:r w:rsidR="006653C6">
              <w:rPr>
                <w:sz w:val="20"/>
              </w:rPr>
              <w:lastRenderedPageBreak/>
              <w:t xml:space="preserve">(YES/NO) </w:t>
            </w:r>
            <w:r w:rsidR="006653C6" w:rsidRPr="006653C6">
              <w:rPr>
                <w:sz w:val="20"/>
              </w:rPr>
              <w:t>whether it can provide</w:t>
            </w:r>
            <w:r w:rsidR="006653C6">
              <w:rPr>
                <w:sz w:val="20"/>
              </w:rPr>
              <w:t xml:space="preserve"> the following:</w:t>
            </w:r>
            <w:r w:rsidR="009E5522" w:rsidRPr="00296918">
              <w:rPr>
                <w:b/>
                <w:sz w:val="20"/>
              </w:rPr>
              <w:tab/>
            </w:r>
          </w:p>
          <w:p w:rsidR="006653C6" w:rsidRDefault="006653C6" w:rsidP="006653C6">
            <w:pPr>
              <w:pStyle w:val="ListParagraph"/>
              <w:widowControl w:val="0"/>
              <w:numPr>
                <w:ilvl w:val="0"/>
                <w:numId w:val="44"/>
              </w:numPr>
              <w:spacing w:line="360" w:lineRule="auto"/>
              <w:rPr>
                <w:sz w:val="20"/>
              </w:rPr>
            </w:pPr>
            <w:r>
              <w:rPr>
                <w:sz w:val="20"/>
              </w:rPr>
              <w:t>T</w:t>
            </w:r>
            <w:r w:rsidRPr="006653C6">
              <w:rPr>
                <w:sz w:val="20"/>
              </w:rPr>
              <w:t>he 9 South African provinces (excluding Lesotho and Swaziland)</w:t>
            </w:r>
            <w:r w:rsidR="007746FA">
              <w:rPr>
                <w:sz w:val="20"/>
              </w:rPr>
              <w:t>,</w:t>
            </w:r>
          </w:p>
          <w:p w:rsidR="006653C6" w:rsidRDefault="006653C6" w:rsidP="006653C6">
            <w:pPr>
              <w:pStyle w:val="ListParagraph"/>
              <w:widowControl w:val="0"/>
              <w:numPr>
                <w:ilvl w:val="0"/>
                <w:numId w:val="44"/>
              </w:numPr>
              <w:spacing w:line="360" w:lineRule="auto"/>
              <w:rPr>
                <w:sz w:val="20"/>
              </w:rPr>
            </w:pPr>
            <w:r w:rsidRPr="00BC2D61">
              <w:rPr>
                <w:sz w:val="20"/>
              </w:rPr>
              <w:t>Municipalities</w:t>
            </w:r>
            <w:r w:rsidR="007746FA">
              <w:rPr>
                <w:sz w:val="20"/>
              </w:rPr>
              <w:t>,</w:t>
            </w:r>
          </w:p>
          <w:p w:rsidR="006653C6" w:rsidRDefault="006653C6" w:rsidP="006653C6">
            <w:pPr>
              <w:pStyle w:val="ListParagraph"/>
              <w:widowControl w:val="0"/>
              <w:numPr>
                <w:ilvl w:val="0"/>
                <w:numId w:val="44"/>
              </w:numPr>
              <w:spacing w:line="360" w:lineRule="auto"/>
              <w:rPr>
                <w:sz w:val="20"/>
              </w:rPr>
            </w:pPr>
            <w:r>
              <w:rPr>
                <w:sz w:val="20"/>
              </w:rPr>
              <w:t>Towns</w:t>
            </w:r>
            <w:r w:rsidR="007746FA">
              <w:rPr>
                <w:sz w:val="20"/>
              </w:rPr>
              <w:t>,</w:t>
            </w:r>
          </w:p>
          <w:p w:rsidR="006653C6" w:rsidRDefault="006653C6" w:rsidP="006653C6">
            <w:pPr>
              <w:pStyle w:val="ListParagraph"/>
              <w:widowControl w:val="0"/>
              <w:numPr>
                <w:ilvl w:val="0"/>
                <w:numId w:val="44"/>
              </w:numPr>
              <w:spacing w:line="360" w:lineRule="auto"/>
              <w:rPr>
                <w:sz w:val="20"/>
              </w:rPr>
            </w:pPr>
            <w:r>
              <w:rPr>
                <w:sz w:val="20"/>
              </w:rPr>
              <w:t>Suburbs</w:t>
            </w:r>
            <w:r w:rsidR="007746FA">
              <w:rPr>
                <w:sz w:val="20"/>
              </w:rPr>
              <w:t>,</w:t>
            </w:r>
          </w:p>
          <w:p w:rsidR="006653C6" w:rsidRDefault="006653C6" w:rsidP="006653C6">
            <w:pPr>
              <w:pStyle w:val="ListParagraph"/>
              <w:widowControl w:val="0"/>
              <w:numPr>
                <w:ilvl w:val="0"/>
                <w:numId w:val="44"/>
              </w:numPr>
              <w:spacing w:line="360" w:lineRule="auto"/>
              <w:rPr>
                <w:sz w:val="20"/>
              </w:rPr>
            </w:pPr>
            <w:r>
              <w:rPr>
                <w:sz w:val="20"/>
              </w:rPr>
              <w:t>Streets</w:t>
            </w:r>
            <w:r w:rsidR="007746FA">
              <w:rPr>
                <w:sz w:val="20"/>
              </w:rPr>
              <w:t>,</w:t>
            </w:r>
          </w:p>
          <w:p w:rsidR="006653C6" w:rsidRDefault="006653C6" w:rsidP="006653C6">
            <w:pPr>
              <w:pStyle w:val="ListParagraph"/>
              <w:widowControl w:val="0"/>
              <w:numPr>
                <w:ilvl w:val="0"/>
                <w:numId w:val="44"/>
              </w:numPr>
              <w:spacing w:line="360" w:lineRule="auto"/>
              <w:rPr>
                <w:sz w:val="20"/>
              </w:rPr>
            </w:pPr>
            <w:r>
              <w:rPr>
                <w:sz w:val="20"/>
              </w:rPr>
              <w:t>Cadastre (CAD)</w:t>
            </w:r>
            <w:r w:rsidR="007746FA">
              <w:rPr>
                <w:sz w:val="20"/>
              </w:rPr>
              <w:t>,</w:t>
            </w:r>
          </w:p>
          <w:p w:rsidR="006653C6" w:rsidRDefault="006653C6" w:rsidP="006653C6">
            <w:pPr>
              <w:pStyle w:val="ListParagraph"/>
              <w:widowControl w:val="0"/>
              <w:numPr>
                <w:ilvl w:val="0"/>
                <w:numId w:val="44"/>
              </w:numPr>
              <w:spacing w:line="360" w:lineRule="auto"/>
              <w:rPr>
                <w:sz w:val="20"/>
              </w:rPr>
            </w:pPr>
            <w:r>
              <w:rPr>
                <w:sz w:val="20"/>
              </w:rPr>
              <w:t>National Address Register (NAD)</w:t>
            </w:r>
            <w:r w:rsidR="007746FA">
              <w:rPr>
                <w:sz w:val="20"/>
              </w:rPr>
              <w:t>, and</w:t>
            </w:r>
          </w:p>
          <w:p w:rsidR="006653C6" w:rsidRPr="006653C6" w:rsidRDefault="006653C6" w:rsidP="006653C6">
            <w:pPr>
              <w:pStyle w:val="ListParagraph"/>
              <w:widowControl w:val="0"/>
              <w:numPr>
                <w:ilvl w:val="0"/>
                <w:numId w:val="44"/>
              </w:numPr>
              <w:spacing w:line="360" w:lineRule="auto"/>
              <w:rPr>
                <w:sz w:val="20"/>
              </w:rPr>
            </w:pPr>
            <w:r>
              <w:rPr>
                <w:sz w:val="20"/>
              </w:rPr>
              <w:t>Postal codes</w:t>
            </w:r>
          </w:p>
          <w:p w:rsidR="009E5522" w:rsidRPr="00BC2D61" w:rsidRDefault="009E5522" w:rsidP="006653C6">
            <w:pPr>
              <w:widowControl w:val="0"/>
              <w:spacing w:line="360" w:lineRule="auto"/>
              <w:rPr>
                <w:sz w:val="20"/>
              </w:rPr>
            </w:pPr>
          </w:p>
          <w:p w:rsidR="009E5522" w:rsidRPr="0070291E" w:rsidRDefault="009E5522" w:rsidP="00D1695F">
            <w:pPr>
              <w:widowControl w:val="0"/>
              <w:spacing w:line="360" w:lineRule="auto"/>
              <w:ind w:left="-153"/>
              <w:rPr>
                <w:sz w:val="20"/>
              </w:rPr>
            </w:pPr>
          </w:p>
        </w:tc>
        <w:tc>
          <w:tcPr>
            <w:tcW w:w="4678" w:type="dxa"/>
          </w:tcPr>
          <w:p w:rsidR="00D1695F" w:rsidRPr="0070291E" w:rsidRDefault="009E5522" w:rsidP="006653C6">
            <w:pPr>
              <w:widowControl w:val="0"/>
              <w:spacing w:line="360" w:lineRule="auto"/>
              <w:ind w:hanging="11"/>
              <w:rPr>
                <w:sz w:val="20"/>
              </w:rPr>
            </w:pPr>
            <w:r w:rsidRPr="0070291E">
              <w:rPr>
                <w:sz w:val="20"/>
              </w:rPr>
              <w:lastRenderedPageBreak/>
              <w:t>YES</w:t>
            </w:r>
            <w:r w:rsidR="00CD6915">
              <w:rPr>
                <w:sz w:val="20"/>
              </w:rPr>
              <w:t xml:space="preserve">- </w:t>
            </w:r>
            <w:r w:rsidR="006653C6">
              <w:rPr>
                <w:sz w:val="20"/>
              </w:rPr>
              <w:t xml:space="preserve">If the bidder responds as “NO” the bidder will be disqualified </w:t>
            </w:r>
          </w:p>
        </w:tc>
      </w:tr>
      <w:tr w:rsidR="009E5522" w:rsidRPr="00C91966" w:rsidTr="006653C6">
        <w:tc>
          <w:tcPr>
            <w:tcW w:w="0" w:type="auto"/>
          </w:tcPr>
          <w:p w:rsidR="009E5522" w:rsidRPr="0070291E" w:rsidRDefault="009E5522" w:rsidP="009E5522">
            <w:pPr>
              <w:widowControl w:val="0"/>
              <w:spacing w:line="360" w:lineRule="auto"/>
              <w:rPr>
                <w:sz w:val="20"/>
              </w:rPr>
            </w:pPr>
            <w:r>
              <w:rPr>
                <w:sz w:val="20"/>
              </w:rPr>
              <w:lastRenderedPageBreak/>
              <w:t>3</w:t>
            </w:r>
          </w:p>
        </w:tc>
        <w:tc>
          <w:tcPr>
            <w:tcW w:w="3215" w:type="dxa"/>
          </w:tcPr>
          <w:p w:rsidR="009E5522" w:rsidRDefault="009E5522" w:rsidP="009E5522">
            <w:pPr>
              <w:widowControl w:val="0"/>
              <w:spacing w:line="360" w:lineRule="auto"/>
              <w:rPr>
                <w:b/>
                <w:sz w:val="20"/>
              </w:rPr>
            </w:pPr>
            <w:r w:rsidRPr="009D7197">
              <w:rPr>
                <w:b/>
                <w:sz w:val="20"/>
              </w:rPr>
              <w:t>Deeds Data</w:t>
            </w:r>
          </w:p>
          <w:p w:rsidR="007746FA" w:rsidRPr="00296918" w:rsidRDefault="007746FA" w:rsidP="007746FA">
            <w:pPr>
              <w:widowControl w:val="0"/>
              <w:spacing w:line="360" w:lineRule="auto"/>
              <w:rPr>
                <w:b/>
                <w:sz w:val="20"/>
              </w:rPr>
            </w:pPr>
            <w:r>
              <w:rPr>
                <w:sz w:val="20"/>
              </w:rPr>
              <w:t>The b</w:t>
            </w:r>
            <w:r w:rsidRPr="006653C6">
              <w:rPr>
                <w:sz w:val="20"/>
              </w:rPr>
              <w:t xml:space="preserve">idder </w:t>
            </w:r>
            <w:r>
              <w:rPr>
                <w:sz w:val="20"/>
              </w:rPr>
              <w:t>must</w:t>
            </w:r>
            <w:r w:rsidRPr="006653C6">
              <w:rPr>
                <w:sz w:val="20"/>
              </w:rPr>
              <w:t xml:space="preserve"> indicate </w:t>
            </w:r>
            <w:r>
              <w:rPr>
                <w:sz w:val="20"/>
              </w:rPr>
              <w:t xml:space="preserve">(YES/NO) </w:t>
            </w:r>
            <w:r w:rsidRPr="006653C6">
              <w:rPr>
                <w:sz w:val="20"/>
              </w:rPr>
              <w:t>whether it can provide</w:t>
            </w:r>
            <w:r>
              <w:rPr>
                <w:sz w:val="20"/>
              </w:rPr>
              <w:t xml:space="preserve"> the following:</w:t>
            </w:r>
            <w:r w:rsidRPr="00296918">
              <w:rPr>
                <w:b/>
                <w:sz w:val="20"/>
              </w:rPr>
              <w:tab/>
            </w:r>
          </w:p>
          <w:p w:rsidR="007746FA" w:rsidRDefault="007746FA" w:rsidP="007746FA">
            <w:pPr>
              <w:pStyle w:val="ListParagraph"/>
              <w:widowControl w:val="0"/>
              <w:numPr>
                <w:ilvl w:val="0"/>
                <w:numId w:val="45"/>
              </w:numPr>
              <w:spacing w:line="360" w:lineRule="auto"/>
              <w:rPr>
                <w:sz w:val="20"/>
              </w:rPr>
            </w:pPr>
            <w:r w:rsidRPr="00D1695F">
              <w:rPr>
                <w:sz w:val="20"/>
              </w:rPr>
              <w:t>Property transfers</w:t>
            </w:r>
            <w:r>
              <w:rPr>
                <w:sz w:val="20"/>
              </w:rPr>
              <w:t>, and</w:t>
            </w:r>
          </w:p>
          <w:p w:rsidR="007746FA" w:rsidRDefault="007746FA" w:rsidP="007746FA">
            <w:pPr>
              <w:pStyle w:val="ListParagraph"/>
              <w:widowControl w:val="0"/>
              <w:numPr>
                <w:ilvl w:val="0"/>
                <w:numId w:val="45"/>
              </w:numPr>
              <w:spacing w:line="360" w:lineRule="auto"/>
              <w:rPr>
                <w:sz w:val="20"/>
              </w:rPr>
            </w:pPr>
            <w:r w:rsidRPr="00D1695F">
              <w:rPr>
                <w:sz w:val="20"/>
              </w:rPr>
              <w:t>Property bond</w:t>
            </w:r>
            <w:r>
              <w:rPr>
                <w:sz w:val="20"/>
              </w:rPr>
              <w:t>s.</w:t>
            </w:r>
          </w:p>
          <w:p w:rsidR="007746FA" w:rsidRDefault="007746FA" w:rsidP="009E5522">
            <w:pPr>
              <w:widowControl w:val="0"/>
              <w:spacing w:line="360" w:lineRule="auto"/>
              <w:rPr>
                <w:b/>
                <w:sz w:val="20"/>
              </w:rPr>
            </w:pPr>
          </w:p>
          <w:p w:rsidR="009E5522" w:rsidRPr="0070291E" w:rsidRDefault="009E5522" w:rsidP="009E5522">
            <w:pPr>
              <w:widowControl w:val="0"/>
              <w:spacing w:line="360" w:lineRule="auto"/>
              <w:ind w:left="-153"/>
              <w:rPr>
                <w:sz w:val="20"/>
              </w:rPr>
            </w:pPr>
          </w:p>
        </w:tc>
        <w:tc>
          <w:tcPr>
            <w:tcW w:w="4678" w:type="dxa"/>
          </w:tcPr>
          <w:p w:rsidR="009E5522" w:rsidRPr="0070291E" w:rsidRDefault="009E5522" w:rsidP="007746FA">
            <w:pPr>
              <w:widowControl w:val="0"/>
              <w:spacing w:line="360" w:lineRule="auto"/>
              <w:ind w:hanging="11"/>
              <w:rPr>
                <w:sz w:val="20"/>
              </w:rPr>
            </w:pPr>
            <w:r w:rsidRPr="0070291E">
              <w:rPr>
                <w:sz w:val="20"/>
              </w:rPr>
              <w:t>YES</w:t>
            </w:r>
            <w:r w:rsidR="00CD6915">
              <w:rPr>
                <w:sz w:val="20"/>
              </w:rPr>
              <w:t>-</w:t>
            </w:r>
            <w:r w:rsidR="00644120">
              <w:rPr>
                <w:sz w:val="20"/>
              </w:rPr>
              <w:t xml:space="preserve"> </w:t>
            </w:r>
            <w:r w:rsidR="007746FA">
              <w:rPr>
                <w:sz w:val="20"/>
              </w:rPr>
              <w:t xml:space="preserve">If the bidder responds as “NO” the bidder will be disqualified </w:t>
            </w:r>
          </w:p>
        </w:tc>
      </w:tr>
      <w:tr w:rsidR="009E5522" w:rsidRPr="00C91966" w:rsidTr="006653C6">
        <w:tc>
          <w:tcPr>
            <w:tcW w:w="0" w:type="auto"/>
          </w:tcPr>
          <w:p w:rsidR="009E5522" w:rsidRPr="0070291E" w:rsidRDefault="009E5522" w:rsidP="009E5522">
            <w:pPr>
              <w:widowControl w:val="0"/>
              <w:spacing w:line="360" w:lineRule="auto"/>
              <w:rPr>
                <w:sz w:val="20"/>
              </w:rPr>
            </w:pPr>
            <w:r>
              <w:rPr>
                <w:sz w:val="20"/>
              </w:rPr>
              <w:t>4</w:t>
            </w:r>
          </w:p>
        </w:tc>
        <w:tc>
          <w:tcPr>
            <w:tcW w:w="3215" w:type="dxa"/>
          </w:tcPr>
          <w:p w:rsidR="007746FA" w:rsidRDefault="009E5522" w:rsidP="009E5522">
            <w:pPr>
              <w:widowControl w:val="0"/>
              <w:spacing w:line="360" w:lineRule="auto"/>
              <w:rPr>
                <w:b/>
                <w:sz w:val="20"/>
              </w:rPr>
            </w:pPr>
            <w:r w:rsidRPr="009D7197">
              <w:rPr>
                <w:b/>
                <w:sz w:val="20"/>
              </w:rPr>
              <w:t>GIS Software</w:t>
            </w:r>
          </w:p>
          <w:p w:rsidR="007746FA" w:rsidRPr="00296918" w:rsidRDefault="007746FA" w:rsidP="007746FA">
            <w:pPr>
              <w:widowControl w:val="0"/>
              <w:spacing w:line="360" w:lineRule="auto"/>
              <w:rPr>
                <w:b/>
                <w:sz w:val="20"/>
              </w:rPr>
            </w:pPr>
            <w:r>
              <w:rPr>
                <w:sz w:val="20"/>
              </w:rPr>
              <w:t>The b</w:t>
            </w:r>
            <w:r w:rsidRPr="006653C6">
              <w:rPr>
                <w:sz w:val="20"/>
              </w:rPr>
              <w:t xml:space="preserve">idder </w:t>
            </w:r>
            <w:r>
              <w:rPr>
                <w:sz w:val="20"/>
              </w:rPr>
              <w:t>must</w:t>
            </w:r>
            <w:r w:rsidRPr="006653C6">
              <w:rPr>
                <w:sz w:val="20"/>
              </w:rPr>
              <w:t xml:space="preserve"> indicate </w:t>
            </w:r>
            <w:r>
              <w:rPr>
                <w:sz w:val="20"/>
              </w:rPr>
              <w:t xml:space="preserve">(YES/NO) </w:t>
            </w:r>
            <w:r w:rsidRPr="006653C6">
              <w:rPr>
                <w:sz w:val="20"/>
              </w:rPr>
              <w:t>whether it can provide</w:t>
            </w:r>
            <w:r>
              <w:rPr>
                <w:sz w:val="20"/>
              </w:rPr>
              <w:t xml:space="preserve"> geocoding software that can:</w:t>
            </w:r>
          </w:p>
          <w:p w:rsidR="007746FA" w:rsidRDefault="007746FA" w:rsidP="007746FA">
            <w:pPr>
              <w:pStyle w:val="ListParagraph"/>
              <w:widowControl w:val="0"/>
              <w:numPr>
                <w:ilvl w:val="0"/>
                <w:numId w:val="46"/>
              </w:numPr>
              <w:spacing w:line="360" w:lineRule="auto"/>
              <w:rPr>
                <w:sz w:val="20"/>
              </w:rPr>
            </w:pPr>
            <w:r>
              <w:rPr>
                <w:sz w:val="20"/>
              </w:rPr>
              <w:t>Transform unstructured addresses into structured addresses,</w:t>
            </w:r>
          </w:p>
          <w:p w:rsidR="007746FA" w:rsidRDefault="007746FA" w:rsidP="007746FA">
            <w:pPr>
              <w:pStyle w:val="ListParagraph"/>
              <w:widowControl w:val="0"/>
              <w:numPr>
                <w:ilvl w:val="0"/>
                <w:numId w:val="46"/>
              </w:numPr>
              <w:spacing w:line="360" w:lineRule="auto"/>
              <w:rPr>
                <w:sz w:val="20"/>
              </w:rPr>
            </w:pPr>
            <w:r>
              <w:rPr>
                <w:sz w:val="20"/>
              </w:rPr>
              <w:t>Perform bulk geocoding, and</w:t>
            </w:r>
          </w:p>
          <w:p w:rsidR="007746FA" w:rsidRDefault="007746FA" w:rsidP="007746FA">
            <w:pPr>
              <w:pStyle w:val="ListParagraph"/>
              <w:widowControl w:val="0"/>
              <w:numPr>
                <w:ilvl w:val="0"/>
                <w:numId w:val="46"/>
              </w:numPr>
              <w:spacing w:line="360" w:lineRule="auto"/>
              <w:rPr>
                <w:sz w:val="20"/>
              </w:rPr>
            </w:pPr>
            <w:r>
              <w:rPr>
                <w:sz w:val="20"/>
              </w:rPr>
              <w:t>Perform transactional geocoding.</w:t>
            </w:r>
          </w:p>
          <w:p w:rsidR="009E5522" w:rsidRPr="009D7197" w:rsidRDefault="009E5522" w:rsidP="009E5522">
            <w:pPr>
              <w:widowControl w:val="0"/>
              <w:spacing w:line="360" w:lineRule="auto"/>
              <w:rPr>
                <w:b/>
                <w:sz w:val="20"/>
              </w:rPr>
            </w:pPr>
            <w:r w:rsidRPr="009D7197">
              <w:rPr>
                <w:b/>
                <w:sz w:val="20"/>
              </w:rPr>
              <w:tab/>
            </w:r>
          </w:p>
          <w:p w:rsidR="009E5522" w:rsidRPr="0070291E" w:rsidRDefault="009E5522" w:rsidP="00CD6915">
            <w:pPr>
              <w:widowControl w:val="0"/>
              <w:spacing w:line="360" w:lineRule="auto"/>
              <w:ind w:hanging="153"/>
              <w:rPr>
                <w:sz w:val="20"/>
              </w:rPr>
            </w:pPr>
          </w:p>
        </w:tc>
        <w:tc>
          <w:tcPr>
            <w:tcW w:w="4678" w:type="dxa"/>
          </w:tcPr>
          <w:p w:rsidR="009E5522" w:rsidRPr="0070291E" w:rsidRDefault="009E5522" w:rsidP="007746FA">
            <w:pPr>
              <w:widowControl w:val="0"/>
              <w:spacing w:line="360" w:lineRule="auto"/>
              <w:ind w:hanging="153"/>
              <w:rPr>
                <w:sz w:val="20"/>
              </w:rPr>
            </w:pPr>
            <w:r w:rsidRPr="0070291E">
              <w:rPr>
                <w:sz w:val="20"/>
              </w:rPr>
              <w:t>YES</w:t>
            </w:r>
            <w:r w:rsidR="00CD6915">
              <w:rPr>
                <w:sz w:val="20"/>
              </w:rPr>
              <w:t xml:space="preserve"> - </w:t>
            </w:r>
            <w:r w:rsidR="007746FA">
              <w:rPr>
                <w:sz w:val="20"/>
              </w:rPr>
              <w:t xml:space="preserve">If the bidder responds as “NO” the bidder will be disqualified </w:t>
            </w:r>
          </w:p>
        </w:tc>
      </w:tr>
      <w:tr w:rsidR="00CD6915" w:rsidRPr="00C91966" w:rsidTr="006653C6">
        <w:tc>
          <w:tcPr>
            <w:tcW w:w="0" w:type="auto"/>
          </w:tcPr>
          <w:p w:rsidR="00CD6915" w:rsidRDefault="00E4176D" w:rsidP="009E5522">
            <w:pPr>
              <w:widowControl w:val="0"/>
              <w:spacing w:line="360" w:lineRule="auto"/>
              <w:rPr>
                <w:sz w:val="20"/>
              </w:rPr>
            </w:pPr>
            <w:r>
              <w:rPr>
                <w:sz w:val="20"/>
              </w:rPr>
              <w:t>5</w:t>
            </w:r>
          </w:p>
        </w:tc>
        <w:tc>
          <w:tcPr>
            <w:tcW w:w="3215" w:type="dxa"/>
          </w:tcPr>
          <w:p w:rsidR="00CD6915" w:rsidRDefault="00CD6915" w:rsidP="009E5522">
            <w:pPr>
              <w:widowControl w:val="0"/>
              <w:spacing w:line="360" w:lineRule="auto"/>
              <w:rPr>
                <w:b/>
                <w:sz w:val="20"/>
              </w:rPr>
            </w:pPr>
            <w:r w:rsidRPr="00CD6915">
              <w:rPr>
                <w:b/>
                <w:sz w:val="20"/>
              </w:rPr>
              <w:t xml:space="preserve">Minimum B-BBEE status level </w:t>
            </w:r>
            <w:r w:rsidR="00DD6284">
              <w:rPr>
                <w:b/>
                <w:sz w:val="20"/>
              </w:rPr>
              <w:t>1</w:t>
            </w:r>
            <w:proofErr w:type="gramStart"/>
            <w:r w:rsidR="00DD6284">
              <w:rPr>
                <w:b/>
                <w:sz w:val="20"/>
              </w:rPr>
              <w:t>,2,3</w:t>
            </w:r>
            <w:proofErr w:type="gramEnd"/>
            <w:r w:rsidR="00DD6284">
              <w:rPr>
                <w:b/>
                <w:sz w:val="20"/>
              </w:rPr>
              <w:t xml:space="preserve"> and </w:t>
            </w:r>
            <w:r w:rsidRPr="00CD6915">
              <w:rPr>
                <w:b/>
                <w:sz w:val="20"/>
              </w:rPr>
              <w:t>4.</w:t>
            </w:r>
          </w:p>
          <w:p w:rsidR="00CD6915" w:rsidRPr="007746FA" w:rsidRDefault="007746FA" w:rsidP="007746FA">
            <w:pPr>
              <w:widowControl w:val="0"/>
              <w:spacing w:line="276" w:lineRule="auto"/>
              <w:rPr>
                <w:rFonts w:cs="Arial"/>
                <w:color w:val="FF0000"/>
                <w:sz w:val="20"/>
              </w:rPr>
            </w:pPr>
            <w:r w:rsidRPr="00DD6284">
              <w:rPr>
                <w:rFonts w:cs="Arial"/>
                <w:color w:val="000000" w:themeColor="text1"/>
                <w:sz w:val="20"/>
              </w:rPr>
              <w:t xml:space="preserve">The bidder must submit a valid B-BBEE certificate or sworn affidavit (whichever applicable </w:t>
            </w:r>
            <w:r w:rsidRPr="00DD6284">
              <w:rPr>
                <w:rFonts w:cs="Arial"/>
                <w:color w:val="000000" w:themeColor="text1"/>
                <w:sz w:val="20"/>
              </w:rPr>
              <w:lastRenderedPageBreak/>
              <w:t>according to SBD 6.1) with the required minimum B-BBEE status level.</w:t>
            </w:r>
          </w:p>
        </w:tc>
        <w:tc>
          <w:tcPr>
            <w:tcW w:w="4678" w:type="dxa"/>
          </w:tcPr>
          <w:p w:rsidR="00CD6915" w:rsidRPr="00CD6915" w:rsidRDefault="00CD6915" w:rsidP="00CD6915">
            <w:pPr>
              <w:widowControl w:val="0"/>
              <w:spacing w:line="360" w:lineRule="auto"/>
              <w:rPr>
                <w:sz w:val="20"/>
              </w:rPr>
            </w:pPr>
            <w:r>
              <w:rPr>
                <w:sz w:val="20"/>
              </w:rPr>
              <w:lastRenderedPageBreak/>
              <w:t>YES-</w:t>
            </w:r>
            <w:r w:rsidRPr="00CD6915">
              <w:rPr>
                <w:sz w:val="20"/>
              </w:rPr>
              <w:t xml:space="preserve"> </w:t>
            </w:r>
            <w:r w:rsidR="007746FA">
              <w:rPr>
                <w:sz w:val="20"/>
              </w:rPr>
              <w:t>Non-submission of the minimum B-BBEE status leve</w:t>
            </w:r>
            <w:r w:rsidR="007D71F5">
              <w:rPr>
                <w:sz w:val="20"/>
              </w:rPr>
              <w:t>l</w:t>
            </w:r>
            <w:r w:rsidR="007746FA">
              <w:rPr>
                <w:sz w:val="20"/>
              </w:rPr>
              <w:t xml:space="preserve"> requirement will result in the </w:t>
            </w:r>
            <w:proofErr w:type="spellStart"/>
            <w:r w:rsidR="007746FA">
              <w:rPr>
                <w:sz w:val="20"/>
              </w:rPr>
              <w:t>dissqualification</w:t>
            </w:r>
            <w:proofErr w:type="spellEnd"/>
            <w:r w:rsidR="007746FA">
              <w:rPr>
                <w:sz w:val="20"/>
              </w:rPr>
              <w:t xml:space="preserve"> of the bidder</w:t>
            </w:r>
            <w:r w:rsidRPr="00CD6915">
              <w:rPr>
                <w:sz w:val="20"/>
              </w:rPr>
              <w:t>.</w:t>
            </w:r>
          </w:p>
          <w:p w:rsidR="00CD6915" w:rsidRPr="0070291E" w:rsidRDefault="00CD6915" w:rsidP="009E5522">
            <w:pPr>
              <w:widowControl w:val="0"/>
              <w:spacing w:line="360" w:lineRule="auto"/>
              <w:ind w:left="176"/>
              <w:jc w:val="center"/>
              <w:rPr>
                <w:sz w:val="20"/>
              </w:rPr>
            </w:pPr>
          </w:p>
        </w:tc>
      </w:tr>
    </w:tbl>
    <w:p w:rsidR="004701CB" w:rsidRPr="004701CB" w:rsidRDefault="004701CB" w:rsidP="004701CB">
      <w:pPr>
        <w:pStyle w:val="level2-head"/>
      </w:pPr>
      <w:r>
        <w:rPr>
          <w:b w:val="0"/>
        </w:rPr>
        <w:lastRenderedPageBreak/>
        <w:t xml:space="preserve"> </w:t>
      </w:r>
      <w:r w:rsidRPr="004701CB">
        <w:t>Question and Answer Process</w:t>
      </w:r>
    </w:p>
    <w:p w:rsidR="004701CB" w:rsidRPr="004701CB" w:rsidRDefault="004701CB" w:rsidP="004701CB">
      <w:pPr>
        <w:pStyle w:val="level3"/>
        <w:numPr>
          <w:ilvl w:val="2"/>
          <w:numId w:val="34"/>
        </w:numPr>
        <w:tabs>
          <w:tab w:val="clear" w:pos="1419"/>
          <w:tab w:val="num" w:pos="1702"/>
        </w:tabs>
      </w:pPr>
      <w:r w:rsidRPr="004701CB">
        <w:t xml:space="preserve">Between the dates given in the table in paragraph 2, SARS will accept questions sent by Bidders by email to address: </w:t>
      </w:r>
      <w:hyperlink r:id="rId19" w:history="1">
        <w:r w:rsidRPr="004701CB">
          <w:t>tenderoffice@sars.gov.za</w:t>
        </w:r>
      </w:hyperlink>
      <w:r w:rsidRPr="004701CB">
        <w:t xml:space="preserve"> . SARS will respond to these questions, provided that SARS will not be obliged to respond to a question should it choose not to do so. Where SARS responds to a question, it will do so by publishing the question and response on the SARS procurement website. The identity of a Bidder who has directed a question to SARS will not be disclosed by SARS in such responses.</w:t>
      </w:r>
    </w:p>
    <w:p w:rsidR="004701CB" w:rsidRPr="004701CB" w:rsidRDefault="004701CB" w:rsidP="004701CB">
      <w:pPr>
        <w:widowControl w:val="0"/>
        <w:numPr>
          <w:ilvl w:val="2"/>
          <w:numId w:val="31"/>
        </w:numPr>
        <w:tabs>
          <w:tab w:val="clear" w:pos="1419"/>
          <w:tab w:val="num" w:pos="1702"/>
        </w:tabs>
        <w:spacing w:before="240" w:line="276" w:lineRule="auto"/>
        <w:ind w:left="1418"/>
        <w:rPr>
          <w:rFonts w:cs="Arial"/>
          <w:sz w:val="20"/>
          <w:lang w:val="en-ZA"/>
        </w:rPr>
      </w:pPr>
      <w:r w:rsidRPr="004701CB">
        <w:rPr>
          <w:rFonts w:cs="Arial"/>
          <w:sz w:val="20"/>
          <w:lang w:val="en-ZA"/>
        </w:rPr>
        <w:t>SARS may issue updated versions of documents issued in the RFP pack and/or may issue additional documentation to form part of the RFP pack. Such re-issued or additional documentation will be published on the SARS procurement website. It is the Bidder’s responsibility to visit the SARS procurement website at regular intervals to ensure that the Bidder uses the latest versions of documents in the RFP pack.</w:t>
      </w:r>
    </w:p>
    <w:p w:rsidR="004701CB" w:rsidRPr="004701CB" w:rsidRDefault="004701CB" w:rsidP="004701CB">
      <w:pPr>
        <w:widowControl w:val="0"/>
        <w:numPr>
          <w:ilvl w:val="2"/>
          <w:numId w:val="31"/>
        </w:numPr>
        <w:tabs>
          <w:tab w:val="clear" w:pos="1419"/>
          <w:tab w:val="num" w:pos="1702"/>
        </w:tabs>
        <w:spacing w:before="240" w:line="276" w:lineRule="auto"/>
        <w:ind w:left="1418"/>
        <w:rPr>
          <w:rFonts w:cs="Arial"/>
          <w:sz w:val="20"/>
          <w:lang w:val="en-ZA"/>
        </w:rPr>
      </w:pPr>
      <w:r w:rsidRPr="004701CB">
        <w:rPr>
          <w:rFonts w:cs="Arial"/>
          <w:sz w:val="20"/>
          <w:lang w:val="en-ZA"/>
        </w:rPr>
        <w:t>Depending on SARS’ assessment of the nature and extent of Bidders’ questions during the Question and Answer process, SARS may schedule additional compulsory or optional briefing sessions.</w:t>
      </w:r>
    </w:p>
    <w:p w:rsidR="0092215D" w:rsidRDefault="004701CB" w:rsidP="004701CB">
      <w:pPr>
        <w:widowControl w:val="0"/>
        <w:numPr>
          <w:ilvl w:val="2"/>
          <w:numId w:val="31"/>
        </w:numPr>
        <w:tabs>
          <w:tab w:val="clear" w:pos="1419"/>
          <w:tab w:val="num" w:pos="1702"/>
        </w:tabs>
        <w:spacing w:before="240" w:line="276" w:lineRule="auto"/>
        <w:ind w:left="1418"/>
      </w:pPr>
      <w:r w:rsidRPr="004701CB">
        <w:rPr>
          <w:rFonts w:cs="Arial"/>
          <w:sz w:val="20"/>
          <w:lang w:val="en-ZA"/>
        </w:rPr>
        <w:t>The SARS procurement website must be treated as primary means of communication by SARS to registered Bidders. Communications to registered Bidders made by email are made as a courtesy. In the event of any communication received by the Bidders that is in conflict with communications posted on the SARS procurement website, the SARS procurement website communication will prevail.</w:t>
      </w:r>
    </w:p>
    <w:p w:rsidR="00DE4F50" w:rsidRDefault="00DE4F50" w:rsidP="0092215D">
      <w:pPr>
        <w:pStyle w:val="level1"/>
        <w:numPr>
          <w:ilvl w:val="0"/>
          <w:numId w:val="0"/>
        </w:numPr>
      </w:pPr>
    </w:p>
    <w:p w:rsidR="00DA2307" w:rsidRDefault="00DA2307" w:rsidP="00DA2307">
      <w:pPr>
        <w:pStyle w:val="level1"/>
      </w:pPr>
      <w:bookmarkStart w:id="44" w:name="_Toc525121520"/>
      <w:r>
        <w:t>EVALUATION AND SELECTION</w:t>
      </w:r>
      <w:bookmarkEnd w:id="44"/>
    </w:p>
    <w:p w:rsidR="00DA2307" w:rsidRDefault="008905CE" w:rsidP="008905CE">
      <w:pPr>
        <w:pStyle w:val="level2-head"/>
      </w:pPr>
      <w:r>
        <w:t>Process after Closing Date</w:t>
      </w:r>
    </w:p>
    <w:p w:rsidR="00DA2307" w:rsidRDefault="00DA2307" w:rsidP="008905CE">
      <w:pPr>
        <w:pStyle w:val="level2-text"/>
      </w:pPr>
      <w:r>
        <w:t>After the Closing Date in paragraph 2:</w:t>
      </w:r>
    </w:p>
    <w:p w:rsidR="00DA2307" w:rsidRDefault="00DA2307" w:rsidP="00DA2307">
      <w:pPr>
        <w:pStyle w:val="level3"/>
        <w:tabs>
          <w:tab w:val="clear" w:pos="1419"/>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rsidR="00DA2307" w:rsidRDefault="00614A3F" w:rsidP="00DA2307">
      <w:pPr>
        <w:pStyle w:val="level3"/>
        <w:tabs>
          <w:tab w:val="clear" w:pos="1419"/>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xml:space="preserve">, failing which SARS reserves the right not to </w:t>
      </w:r>
      <w:r w:rsidR="00A439F0">
        <w:lastRenderedPageBreak/>
        <w:t>consider the Bidder’s Tender any further</w:t>
      </w:r>
      <w:r w:rsidR="00DA2307">
        <w:t>;</w:t>
      </w:r>
    </w:p>
    <w:p w:rsidR="00DA2307" w:rsidRDefault="00DA2307" w:rsidP="00DA2307">
      <w:pPr>
        <w:pStyle w:val="level3"/>
        <w:tabs>
          <w:tab w:val="clear" w:pos="1419"/>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rsidR="00DA2307" w:rsidRDefault="00DA2307" w:rsidP="00DA2307">
      <w:pPr>
        <w:pStyle w:val="level3"/>
        <w:tabs>
          <w:tab w:val="clear" w:pos="1419"/>
          <w:tab w:val="num" w:pos="1418"/>
        </w:tabs>
        <w:ind w:left="1418"/>
      </w:pPr>
      <w:r>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rsidR="00DA2307" w:rsidRDefault="00DA2307" w:rsidP="00DA2307">
      <w:pPr>
        <w:pStyle w:val="level3"/>
        <w:tabs>
          <w:tab w:val="clear" w:pos="1419"/>
          <w:tab w:val="num" w:pos="1418"/>
        </w:tabs>
        <w:ind w:left="1418"/>
      </w:pPr>
      <w:r>
        <w:t xml:space="preserve">SARS may enforce whatever measures it considers necessary to ensure the confidentiality and integrity of the contents of the </w:t>
      </w:r>
      <w:r w:rsidR="00C3321F">
        <w:t xml:space="preserve">respective </w:t>
      </w:r>
      <w:r>
        <w:t>Tenders;</w:t>
      </w:r>
    </w:p>
    <w:p w:rsidR="00DA2307" w:rsidRDefault="00DA2307" w:rsidP="00DA2307">
      <w:pPr>
        <w:pStyle w:val="level3"/>
        <w:tabs>
          <w:tab w:val="clear" w:pos="1419"/>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rsidR="00B440F0" w:rsidRDefault="00B440F0" w:rsidP="00B440F0">
      <w:pPr>
        <w:pStyle w:val="level2-head"/>
      </w:pPr>
      <w:r>
        <w:t xml:space="preserve">SARS’s Pre-qualification Criteria </w:t>
      </w:r>
      <w:r w:rsidR="00740462">
        <w:t>– Gate 0</w:t>
      </w:r>
    </w:p>
    <w:p w:rsidR="001358FA" w:rsidRDefault="001358FA" w:rsidP="001358FA">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7D71F5">
        <w:t xml:space="preserve">5.3 </w:t>
      </w:r>
      <w:r w:rsidR="00614A3F" w:rsidRPr="008642BB">
        <w:t>and</w:t>
      </w:r>
      <w:r w:rsidR="00482190" w:rsidRPr="008642BB">
        <w:t xml:space="preserve"> </w:t>
      </w:r>
      <w:r w:rsidR="000E117A">
        <w:fldChar w:fldCharType="begin"/>
      </w:r>
      <w:r w:rsidR="000E117A">
        <w:instrText xml:space="preserve"> REF _Ref281555639 \r \h  \* MERGEFORMAT </w:instrText>
      </w:r>
      <w:r w:rsidR="000E117A">
        <w:fldChar w:fldCharType="separate"/>
      </w:r>
      <w:r w:rsidR="00A252F2">
        <w:t>6.2</w:t>
      </w:r>
      <w:r w:rsidR="000E117A">
        <w:fldChar w:fldCharType="end"/>
      </w:r>
      <w:r w:rsidRPr="008642BB">
        <w:t>:</w:t>
      </w:r>
    </w:p>
    <w:p w:rsidR="001358FA" w:rsidRDefault="001358FA" w:rsidP="001358FA">
      <w:pPr>
        <w:pStyle w:val="level4"/>
      </w:pPr>
      <w:r>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rsidR="001358FA" w:rsidRDefault="001358FA" w:rsidP="001358FA">
      <w:pPr>
        <w:pStyle w:val="level5"/>
      </w:pPr>
      <w:r>
        <w:t xml:space="preserve">reject the Tender in question and not to evaluate it at all; </w:t>
      </w:r>
    </w:p>
    <w:p w:rsidR="001358FA" w:rsidRDefault="001358FA" w:rsidP="001358FA">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rsidR="00740462" w:rsidRDefault="001358FA" w:rsidP="00AA0300">
      <w:pPr>
        <w:pStyle w:val="level5"/>
      </w:pPr>
      <w:proofErr w:type="gramStart"/>
      <w:r>
        <w:t>in</w:t>
      </w:r>
      <w:proofErr w:type="gramEnd"/>
      <w:r>
        <w:t xml:space="preserve"> any event permit the Tender to be evaluated</w:t>
      </w:r>
      <w:r w:rsidR="001B6ED4">
        <w:t>, subject to the outstanding information and/or documentation being submitted prior to the award of the tender</w:t>
      </w:r>
      <w:r w:rsidR="00740462">
        <w:t>.</w:t>
      </w:r>
    </w:p>
    <w:p w:rsidR="00DA2307" w:rsidRDefault="00DA2307" w:rsidP="008905CE">
      <w:pPr>
        <w:pStyle w:val="level2-head"/>
      </w:pPr>
      <w:bookmarkStart w:id="45" w:name="_Ref280596346"/>
      <w:r>
        <w:t xml:space="preserve">SARS’s </w:t>
      </w:r>
      <w:r w:rsidR="00740462">
        <w:t xml:space="preserve">Technical </w:t>
      </w:r>
      <w:r>
        <w:t>Evaluation Criteria</w:t>
      </w:r>
      <w:bookmarkEnd w:id="45"/>
      <w:r>
        <w:t xml:space="preserve"> </w:t>
      </w:r>
      <w:r w:rsidR="00740462">
        <w:t>– Gate 1</w:t>
      </w:r>
    </w:p>
    <w:p w:rsidR="00740462" w:rsidRDefault="00740462" w:rsidP="00740462">
      <w:pPr>
        <w:pStyle w:val="level3"/>
        <w:tabs>
          <w:tab w:val="clear" w:pos="1419"/>
          <w:tab w:val="num" w:pos="1418"/>
        </w:tabs>
        <w:ind w:left="1418"/>
      </w:pPr>
      <w:r>
        <w:t xml:space="preserve">Only </w:t>
      </w:r>
      <w:r w:rsidRPr="00740462">
        <w:t xml:space="preserve">bidders that have met the pre-qualification criteria in (gate 0) will be evaluated in gate 1 for technical adjudication criteria. in the technical analysis criteria, bidders will need to attain a minimum of </w:t>
      </w:r>
      <w:r w:rsidR="00FE323B" w:rsidRPr="009E5522">
        <w:rPr>
          <w:color w:val="FF0000"/>
        </w:rPr>
        <w:t>7</w:t>
      </w:r>
      <w:r w:rsidR="00000499" w:rsidRPr="009E5522">
        <w:rPr>
          <w:color w:val="FF0000"/>
        </w:rPr>
        <w:t>0</w:t>
      </w:r>
      <w:r w:rsidR="00020F58">
        <w:t xml:space="preserve"> </w:t>
      </w:r>
      <w:r w:rsidRPr="00740462">
        <w:t xml:space="preserve">out of </w:t>
      </w:r>
      <w:r>
        <w:t>100</w:t>
      </w:r>
      <w:r w:rsidRPr="00740462">
        <w:t xml:space="preserve"> points to proceed to </w:t>
      </w:r>
      <w:r>
        <w:t>the next stage, i.e. P</w:t>
      </w:r>
      <w:r w:rsidRPr="00740462">
        <w:t>ric</w:t>
      </w:r>
      <w:r>
        <w:t>e and BEE;</w:t>
      </w:r>
    </w:p>
    <w:p w:rsidR="00D1695F" w:rsidRDefault="00D1695F" w:rsidP="002947CC">
      <w:pPr>
        <w:pStyle w:val="level3"/>
        <w:numPr>
          <w:ilvl w:val="0"/>
          <w:numId w:val="0"/>
        </w:numPr>
        <w:ind w:left="-142"/>
        <w:rPr>
          <w:b/>
          <w:sz w:val="22"/>
          <w:szCs w:val="22"/>
        </w:rPr>
      </w:pPr>
    </w:p>
    <w:p w:rsidR="00615C28" w:rsidRDefault="00615C28" w:rsidP="002947CC">
      <w:pPr>
        <w:pStyle w:val="level3"/>
        <w:numPr>
          <w:ilvl w:val="0"/>
          <w:numId w:val="0"/>
        </w:numPr>
        <w:ind w:left="-142"/>
        <w:rPr>
          <w:b/>
          <w:sz w:val="22"/>
          <w:szCs w:val="22"/>
        </w:rPr>
      </w:pPr>
    </w:p>
    <w:p w:rsidR="00615C28" w:rsidRDefault="00615C28" w:rsidP="002947CC">
      <w:pPr>
        <w:pStyle w:val="level3"/>
        <w:numPr>
          <w:ilvl w:val="0"/>
          <w:numId w:val="0"/>
        </w:numPr>
        <w:ind w:left="-142"/>
        <w:rPr>
          <w:b/>
          <w:sz w:val="22"/>
          <w:szCs w:val="22"/>
        </w:rPr>
      </w:pPr>
    </w:p>
    <w:p w:rsidR="00045FC5" w:rsidRDefault="00045FC5" w:rsidP="002947CC">
      <w:pPr>
        <w:pStyle w:val="level3"/>
        <w:numPr>
          <w:ilvl w:val="0"/>
          <w:numId w:val="0"/>
        </w:numPr>
        <w:ind w:left="-142"/>
        <w:rPr>
          <w:b/>
          <w:sz w:val="22"/>
          <w:szCs w:val="22"/>
        </w:rPr>
      </w:pPr>
    </w:p>
    <w:p w:rsidR="00615C28" w:rsidRDefault="00615C28" w:rsidP="002947CC">
      <w:pPr>
        <w:pStyle w:val="level3"/>
        <w:numPr>
          <w:ilvl w:val="0"/>
          <w:numId w:val="0"/>
        </w:numPr>
        <w:ind w:left="-142"/>
        <w:rPr>
          <w:b/>
          <w:sz w:val="22"/>
          <w:szCs w:val="22"/>
        </w:rPr>
      </w:pPr>
    </w:p>
    <w:p w:rsidR="002947CC" w:rsidRPr="002947CC" w:rsidRDefault="002947CC" w:rsidP="002947CC">
      <w:pPr>
        <w:pStyle w:val="level3"/>
        <w:numPr>
          <w:ilvl w:val="0"/>
          <w:numId w:val="0"/>
        </w:numPr>
        <w:ind w:left="-142"/>
        <w:rPr>
          <w:b/>
          <w:sz w:val="22"/>
          <w:szCs w:val="22"/>
        </w:rPr>
      </w:pPr>
      <w:r w:rsidRPr="002947CC">
        <w:rPr>
          <w:b/>
          <w:sz w:val="22"/>
          <w:szCs w:val="22"/>
        </w:rPr>
        <w:t>TABLE 3- TECHNICAL EVALUATION</w:t>
      </w:r>
    </w:p>
    <w:tbl>
      <w:tblPr>
        <w:tblStyle w:val="TableGrid"/>
        <w:tblW w:w="9004" w:type="dxa"/>
        <w:tblLayout w:type="fixed"/>
        <w:tblLook w:val="04A0" w:firstRow="1" w:lastRow="0" w:firstColumn="1" w:lastColumn="0" w:noHBand="0" w:noVBand="1"/>
      </w:tblPr>
      <w:tblGrid>
        <w:gridCol w:w="633"/>
        <w:gridCol w:w="1885"/>
        <w:gridCol w:w="2331"/>
        <w:gridCol w:w="3197"/>
        <w:gridCol w:w="958"/>
      </w:tblGrid>
      <w:tr w:rsidR="009E5522" w:rsidRPr="00A14E61" w:rsidTr="009E5522">
        <w:tc>
          <w:tcPr>
            <w:tcW w:w="633" w:type="dxa"/>
            <w:tcBorders>
              <w:bottom w:val="single" w:sz="4" w:space="0" w:color="auto"/>
            </w:tcBorders>
            <w:shd w:val="clear" w:color="auto" w:fill="1F497D" w:themeFill="text2"/>
          </w:tcPr>
          <w:p w:rsidR="009E5522" w:rsidRPr="00A14E61" w:rsidRDefault="009E5522" w:rsidP="009E5522">
            <w:pPr>
              <w:rPr>
                <w:color w:val="FFFFFF" w:themeColor="background1"/>
              </w:rPr>
            </w:pPr>
            <w:r w:rsidRPr="00A14E61">
              <w:rPr>
                <w:color w:val="FFFFFF" w:themeColor="background1"/>
              </w:rPr>
              <w:t>No</w:t>
            </w:r>
          </w:p>
        </w:tc>
        <w:tc>
          <w:tcPr>
            <w:tcW w:w="1885" w:type="dxa"/>
            <w:tcBorders>
              <w:bottom w:val="single" w:sz="4" w:space="0" w:color="auto"/>
            </w:tcBorders>
            <w:shd w:val="clear" w:color="auto" w:fill="1F497D" w:themeFill="text2"/>
          </w:tcPr>
          <w:p w:rsidR="009E5522" w:rsidRPr="00A14E61" w:rsidRDefault="009E5522" w:rsidP="009E5522">
            <w:pPr>
              <w:rPr>
                <w:color w:val="FFFFFF" w:themeColor="background1"/>
              </w:rPr>
            </w:pPr>
            <w:r w:rsidRPr="00A14E61">
              <w:rPr>
                <w:color w:val="FFFFFF" w:themeColor="background1"/>
              </w:rPr>
              <w:t>Criteria</w:t>
            </w:r>
          </w:p>
        </w:tc>
        <w:tc>
          <w:tcPr>
            <w:tcW w:w="2331" w:type="dxa"/>
            <w:tcBorders>
              <w:bottom w:val="single" w:sz="4" w:space="0" w:color="auto"/>
            </w:tcBorders>
            <w:shd w:val="clear" w:color="auto" w:fill="1F497D" w:themeFill="text2"/>
          </w:tcPr>
          <w:p w:rsidR="009E5522" w:rsidRPr="00A14E61" w:rsidRDefault="009E5522" w:rsidP="009E5522">
            <w:pPr>
              <w:rPr>
                <w:color w:val="FFFFFF" w:themeColor="background1"/>
              </w:rPr>
            </w:pPr>
            <w:r>
              <w:rPr>
                <w:color w:val="FFFFFF" w:themeColor="background1"/>
              </w:rPr>
              <w:t>Point range</w:t>
            </w:r>
          </w:p>
        </w:tc>
        <w:tc>
          <w:tcPr>
            <w:tcW w:w="3197" w:type="dxa"/>
            <w:tcBorders>
              <w:bottom w:val="single" w:sz="4" w:space="0" w:color="auto"/>
            </w:tcBorders>
            <w:shd w:val="clear" w:color="auto" w:fill="1F497D" w:themeFill="text2"/>
          </w:tcPr>
          <w:p w:rsidR="009E5522" w:rsidRPr="00A14E61" w:rsidRDefault="009E5522" w:rsidP="009E5522">
            <w:pPr>
              <w:rPr>
                <w:color w:val="FFFFFF" w:themeColor="background1"/>
              </w:rPr>
            </w:pPr>
            <w:r w:rsidRPr="00A14E61">
              <w:rPr>
                <w:color w:val="FFFFFF" w:themeColor="background1"/>
              </w:rPr>
              <w:t>Guidance</w:t>
            </w:r>
          </w:p>
        </w:tc>
        <w:tc>
          <w:tcPr>
            <w:tcW w:w="958" w:type="dxa"/>
            <w:tcBorders>
              <w:bottom w:val="single" w:sz="4" w:space="0" w:color="auto"/>
            </w:tcBorders>
            <w:shd w:val="clear" w:color="auto" w:fill="1F497D" w:themeFill="text2"/>
          </w:tcPr>
          <w:p w:rsidR="009E5522" w:rsidRPr="00A14E61" w:rsidRDefault="009E5522" w:rsidP="009E5522">
            <w:pPr>
              <w:rPr>
                <w:color w:val="FFFFFF" w:themeColor="background1"/>
              </w:rPr>
            </w:pPr>
            <w:r w:rsidRPr="00A14E61">
              <w:rPr>
                <w:color w:val="FFFFFF" w:themeColor="background1"/>
              </w:rPr>
              <w:t>Weight</w:t>
            </w:r>
          </w:p>
        </w:tc>
      </w:tr>
      <w:tr w:rsidR="009E5522" w:rsidTr="009E5522">
        <w:trPr>
          <w:trHeight w:val="437"/>
        </w:trPr>
        <w:tc>
          <w:tcPr>
            <w:tcW w:w="633" w:type="dxa"/>
            <w:shd w:val="clear" w:color="auto" w:fill="DBE5F1" w:themeFill="accent1" w:themeFillTint="33"/>
            <w:vAlign w:val="center"/>
          </w:tcPr>
          <w:p w:rsidR="009E5522" w:rsidRPr="00A85EF3" w:rsidRDefault="009E5522" w:rsidP="009E5522">
            <w:pPr>
              <w:jc w:val="left"/>
              <w:rPr>
                <w:b/>
              </w:rPr>
            </w:pPr>
            <w:r w:rsidRPr="00A85EF3">
              <w:rPr>
                <w:b/>
              </w:rPr>
              <w:t>1</w:t>
            </w:r>
          </w:p>
        </w:tc>
        <w:tc>
          <w:tcPr>
            <w:tcW w:w="7413" w:type="dxa"/>
            <w:gridSpan w:val="3"/>
            <w:shd w:val="clear" w:color="auto" w:fill="DBE5F1" w:themeFill="accent1" w:themeFillTint="33"/>
            <w:vAlign w:val="center"/>
          </w:tcPr>
          <w:p w:rsidR="009E5522" w:rsidRPr="00A85EF3" w:rsidRDefault="009E5522" w:rsidP="009E5522">
            <w:pPr>
              <w:jc w:val="left"/>
              <w:rPr>
                <w:b/>
              </w:rPr>
            </w:pPr>
            <w:r w:rsidRPr="00A85EF3">
              <w:rPr>
                <w:b/>
              </w:rPr>
              <w:t>Spatial Data</w:t>
            </w:r>
          </w:p>
        </w:tc>
        <w:tc>
          <w:tcPr>
            <w:tcW w:w="958" w:type="dxa"/>
            <w:shd w:val="clear" w:color="auto" w:fill="DBE5F1" w:themeFill="accent1" w:themeFillTint="33"/>
            <w:vAlign w:val="center"/>
          </w:tcPr>
          <w:p w:rsidR="009E5522" w:rsidRPr="00A85EF3" w:rsidRDefault="009E5522" w:rsidP="009E5522">
            <w:pPr>
              <w:jc w:val="center"/>
              <w:rPr>
                <w:b/>
              </w:rPr>
            </w:pPr>
            <w:r w:rsidRPr="00A85EF3">
              <w:rPr>
                <w:b/>
              </w:rPr>
              <w:t>40</w:t>
            </w:r>
          </w:p>
        </w:tc>
      </w:tr>
      <w:tr w:rsidR="009E5522" w:rsidTr="009E5522">
        <w:tc>
          <w:tcPr>
            <w:tcW w:w="633" w:type="dxa"/>
            <w:vAlign w:val="center"/>
          </w:tcPr>
          <w:p w:rsidR="009E5522" w:rsidRPr="00A85EF3" w:rsidRDefault="009E5522" w:rsidP="009E5522">
            <w:pPr>
              <w:jc w:val="center"/>
              <w:rPr>
                <w:sz w:val="20"/>
              </w:rPr>
            </w:pPr>
            <w:r w:rsidRPr="00A85EF3">
              <w:rPr>
                <w:sz w:val="20"/>
              </w:rPr>
              <w:t>1.1</w:t>
            </w:r>
          </w:p>
          <w:p w:rsidR="009E5522" w:rsidRPr="00A85EF3" w:rsidRDefault="009E5522" w:rsidP="009E5522">
            <w:pPr>
              <w:jc w:val="center"/>
              <w:rPr>
                <w:sz w:val="20"/>
              </w:rPr>
            </w:pPr>
          </w:p>
        </w:tc>
        <w:tc>
          <w:tcPr>
            <w:tcW w:w="1885" w:type="dxa"/>
            <w:vAlign w:val="center"/>
          </w:tcPr>
          <w:p w:rsidR="009E5522" w:rsidRPr="00A85EF3" w:rsidRDefault="009E5522" w:rsidP="009E5522">
            <w:pPr>
              <w:jc w:val="left"/>
              <w:rPr>
                <w:b/>
                <w:sz w:val="20"/>
              </w:rPr>
            </w:pPr>
            <w:r w:rsidRPr="00A85EF3">
              <w:rPr>
                <w:b/>
                <w:sz w:val="20"/>
              </w:rPr>
              <w:t>Municipalities</w:t>
            </w:r>
          </w:p>
          <w:p w:rsidR="009E5522" w:rsidRPr="00A85EF3" w:rsidRDefault="009E5522" w:rsidP="009E5522">
            <w:pPr>
              <w:jc w:val="left"/>
              <w:rPr>
                <w:sz w:val="20"/>
              </w:rPr>
            </w:pPr>
          </w:p>
          <w:p w:rsidR="009E5522" w:rsidRPr="00A85EF3" w:rsidRDefault="009E5522" w:rsidP="009E5522">
            <w:pPr>
              <w:jc w:val="left"/>
              <w:rPr>
                <w:sz w:val="20"/>
              </w:rPr>
            </w:pPr>
            <w:r w:rsidRPr="00A85EF3">
              <w:rPr>
                <w:sz w:val="20"/>
              </w:rPr>
              <w:t>Expect 213</w:t>
            </w:r>
          </w:p>
          <w:p w:rsidR="009E5522" w:rsidRPr="00A85EF3" w:rsidRDefault="009E5522" w:rsidP="009E5522">
            <w:pPr>
              <w:jc w:val="left"/>
              <w:rPr>
                <w:sz w:val="20"/>
              </w:rPr>
            </w:pPr>
          </w:p>
        </w:tc>
        <w:tc>
          <w:tcPr>
            <w:tcW w:w="2331" w:type="dxa"/>
            <w:vAlign w:val="center"/>
          </w:tcPr>
          <w:p w:rsidR="009E5522" w:rsidRPr="00A85EF3" w:rsidRDefault="009E5522" w:rsidP="009E5522">
            <w:pPr>
              <w:jc w:val="left"/>
              <w:rPr>
                <w:sz w:val="20"/>
              </w:rPr>
            </w:pPr>
            <w:r w:rsidRPr="00A85EF3">
              <w:rPr>
                <w:sz w:val="20"/>
              </w:rPr>
              <w:t>0: &lt; 200</w:t>
            </w:r>
          </w:p>
          <w:p w:rsidR="009E5522" w:rsidRPr="00A85EF3" w:rsidRDefault="009E5522" w:rsidP="009E5522">
            <w:pPr>
              <w:jc w:val="left"/>
              <w:rPr>
                <w:sz w:val="20"/>
              </w:rPr>
            </w:pPr>
            <w:r w:rsidRPr="00A85EF3">
              <w:rPr>
                <w:sz w:val="20"/>
              </w:rPr>
              <w:t>1: 200 - 205</w:t>
            </w:r>
          </w:p>
          <w:p w:rsidR="009E5522" w:rsidRPr="00A85EF3" w:rsidRDefault="009E5522" w:rsidP="009E5522">
            <w:pPr>
              <w:jc w:val="left"/>
              <w:rPr>
                <w:sz w:val="20"/>
              </w:rPr>
            </w:pPr>
            <w:r w:rsidRPr="00A85EF3">
              <w:rPr>
                <w:sz w:val="20"/>
              </w:rPr>
              <w:t>2:  205 - 208</w:t>
            </w:r>
          </w:p>
          <w:p w:rsidR="009E5522" w:rsidRPr="00A85EF3" w:rsidRDefault="009E5522" w:rsidP="009E5522">
            <w:pPr>
              <w:jc w:val="left"/>
              <w:rPr>
                <w:sz w:val="20"/>
              </w:rPr>
            </w:pPr>
            <w:r w:rsidRPr="00A85EF3">
              <w:rPr>
                <w:sz w:val="20"/>
              </w:rPr>
              <w:t>3:  209 - 210</w:t>
            </w:r>
          </w:p>
          <w:p w:rsidR="009E5522" w:rsidRPr="00A85EF3" w:rsidRDefault="009E5522" w:rsidP="009E5522">
            <w:pPr>
              <w:jc w:val="left"/>
              <w:rPr>
                <w:sz w:val="20"/>
              </w:rPr>
            </w:pPr>
            <w:r w:rsidRPr="00A85EF3">
              <w:rPr>
                <w:sz w:val="20"/>
              </w:rPr>
              <w:t xml:space="preserve">4:  211 - 212                    </w:t>
            </w:r>
          </w:p>
          <w:p w:rsidR="009E5522" w:rsidRPr="00A85EF3" w:rsidRDefault="009E5522" w:rsidP="009E5522">
            <w:pPr>
              <w:jc w:val="left"/>
              <w:rPr>
                <w:sz w:val="20"/>
              </w:rPr>
            </w:pPr>
            <w:r w:rsidRPr="00A85EF3">
              <w:rPr>
                <w:sz w:val="20"/>
              </w:rPr>
              <w:t>5:  213/Actual</w:t>
            </w:r>
          </w:p>
        </w:tc>
        <w:tc>
          <w:tcPr>
            <w:tcW w:w="3197" w:type="dxa"/>
            <w:vAlign w:val="center"/>
          </w:tcPr>
          <w:p w:rsidR="009E5522" w:rsidRPr="00A85EF3" w:rsidRDefault="00E17314">
            <w:pPr>
              <w:jc w:val="left"/>
              <w:rPr>
                <w:sz w:val="20"/>
              </w:rPr>
            </w:pPr>
            <w:r>
              <w:rPr>
                <w:sz w:val="20"/>
              </w:rPr>
              <w:t>The bidder to p</w:t>
            </w:r>
            <w:r w:rsidR="00D76F4F">
              <w:rPr>
                <w:sz w:val="20"/>
              </w:rPr>
              <w:t xml:space="preserve">rovide a summary of municipal administrative </w:t>
            </w:r>
            <w:proofErr w:type="spellStart"/>
            <w:r w:rsidR="00D76F4F">
              <w:rPr>
                <w:sz w:val="20"/>
              </w:rPr>
              <w:t>boundries</w:t>
            </w:r>
            <w:proofErr w:type="spellEnd"/>
            <w:r w:rsidR="00D76F4F">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sidRPr="00A85EF3">
              <w:rPr>
                <w:b/>
                <w:sz w:val="20"/>
              </w:rPr>
              <w:t>5</w:t>
            </w:r>
          </w:p>
        </w:tc>
      </w:tr>
      <w:tr w:rsidR="009E5522" w:rsidTr="009E5522">
        <w:tc>
          <w:tcPr>
            <w:tcW w:w="633" w:type="dxa"/>
            <w:vAlign w:val="center"/>
          </w:tcPr>
          <w:p w:rsidR="009E5522" w:rsidRPr="00A85EF3" w:rsidRDefault="009E5522" w:rsidP="009E5522">
            <w:pPr>
              <w:jc w:val="center"/>
              <w:rPr>
                <w:sz w:val="20"/>
              </w:rPr>
            </w:pPr>
            <w:r w:rsidRPr="00A85EF3">
              <w:rPr>
                <w:sz w:val="20"/>
              </w:rPr>
              <w:t>1.2</w:t>
            </w:r>
          </w:p>
          <w:p w:rsidR="009E5522" w:rsidRPr="00A85EF3" w:rsidRDefault="009E5522" w:rsidP="009E5522">
            <w:pPr>
              <w:jc w:val="center"/>
              <w:rPr>
                <w:sz w:val="20"/>
              </w:rPr>
            </w:pPr>
          </w:p>
        </w:tc>
        <w:tc>
          <w:tcPr>
            <w:tcW w:w="1885" w:type="dxa"/>
            <w:vAlign w:val="center"/>
          </w:tcPr>
          <w:p w:rsidR="009E5522" w:rsidRPr="00A85EF3" w:rsidRDefault="009E5522" w:rsidP="009E5522">
            <w:pPr>
              <w:jc w:val="left"/>
              <w:rPr>
                <w:b/>
                <w:sz w:val="20"/>
              </w:rPr>
            </w:pPr>
            <w:r w:rsidRPr="00A85EF3">
              <w:rPr>
                <w:b/>
                <w:sz w:val="20"/>
              </w:rPr>
              <w:t>Town</w:t>
            </w:r>
          </w:p>
          <w:p w:rsidR="009E5522" w:rsidRDefault="009E5522" w:rsidP="009E5522">
            <w:pPr>
              <w:jc w:val="left"/>
              <w:rPr>
                <w:sz w:val="20"/>
              </w:rPr>
            </w:pPr>
          </w:p>
          <w:p w:rsidR="009E5522" w:rsidRPr="00A85EF3" w:rsidRDefault="009E5522" w:rsidP="009E5522">
            <w:pPr>
              <w:jc w:val="left"/>
              <w:rPr>
                <w:sz w:val="20"/>
              </w:rPr>
            </w:pPr>
            <w:r w:rsidRPr="00A85EF3">
              <w:rPr>
                <w:sz w:val="20"/>
              </w:rPr>
              <w:t>Expect 1 100</w:t>
            </w:r>
          </w:p>
        </w:tc>
        <w:tc>
          <w:tcPr>
            <w:tcW w:w="2331" w:type="dxa"/>
            <w:vAlign w:val="center"/>
          </w:tcPr>
          <w:p w:rsidR="009E5522" w:rsidRPr="00A85EF3" w:rsidRDefault="009E5522" w:rsidP="009E5522">
            <w:pPr>
              <w:jc w:val="left"/>
              <w:rPr>
                <w:sz w:val="20"/>
              </w:rPr>
            </w:pPr>
            <w:r w:rsidRPr="00A85EF3">
              <w:rPr>
                <w:sz w:val="20"/>
              </w:rPr>
              <w:t>0:  &lt; 1 066</w:t>
            </w:r>
          </w:p>
          <w:p w:rsidR="009E5522" w:rsidRPr="00A85EF3" w:rsidRDefault="009E5522" w:rsidP="009E5522">
            <w:pPr>
              <w:jc w:val="left"/>
              <w:rPr>
                <w:sz w:val="20"/>
              </w:rPr>
            </w:pPr>
            <w:r w:rsidRPr="00A85EF3">
              <w:rPr>
                <w:sz w:val="20"/>
              </w:rPr>
              <w:t>1:  1 066 - 1 075</w:t>
            </w:r>
          </w:p>
          <w:p w:rsidR="009E5522" w:rsidRPr="00A85EF3" w:rsidRDefault="009E5522" w:rsidP="009E5522">
            <w:pPr>
              <w:jc w:val="left"/>
              <w:rPr>
                <w:sz w:val="20"/>
              </w:rPr>
            </w:pPr>
            <w:r w:rsidRPr="00A85EF3">
              <w:rPr>
                <w:sz w:val="20"/>
              </w:rPr>
              <w:t>2:  1 076 - 1 085</w:t>
            </w:r>
          </w:p>
          <w:p w:rsidR="009E5522" w:rsidRPr="00A85EF3" w:rsidRDefault="009E5522" w:rsidP="009E5522">
            <w:pPr>
              <w:jc w:val="left"/>
              <w:rPr>
                <w:sz w:val="20"/>
              </w:rPr>
            </w:pPr>
            <w:r w:rsidRPr="00A85EF3">
              <w:rPr>
                <w:sz w:val="20"/>
              </w:rPr>
              <w:t>3:  1 086 - 1 095</w:t>
            </w:r>
          </w:p>
          <w:p w:rsidR="009E5522" w:rsidRPr="00A85EF3" w:rsidRDefault="009E5522" w:rsidP="009E5522">
            <w:pPr>
              <w:jc w:val="left"/>
              <w:rPr>
                <w:sz w:val="20"/>
              </w:rPr>
            </w:pPr>
            <w:r w:rsidRPr="00A85EF3">
              <w:rPr>
                <w:sz w:val="20"/>
              </w:rPr>
              <w:t>4:  1 096 - 1 099                      5:  = 1 100/Actual</w:t>
            </w:r>
          </w:p>
        </w:tc>
        <w:tc>
          <w:tcPr>
            <w:tcW w:w="3197" w:type="dxa"/>
            <w:vAlign w:val="center"/>
          </w:tcPr>
          <w:p w:rsidR="009E5522" w:rsidRDefault="009E5522" w:rsidP="009E5522">
            <w:pPr>
              <w:jc w:val="left"/>
              <w:rPr>
                <w:sz w:val="20"/>
              </w:rPr>
            </w:pPr>
          </w:p>
          <w:p w:rsidR="009E5522" w:rsidRPr="00A85EF3" w:rsidRDefault="00E17314">
            <w:pPr>
              <w:jc w:val="left"/>
              <w:rPr>
                <w:sz w:val="20"/>
              </w:rPr>
            </w:pPr>
            <w:r>
              <w:rPr>
                <w:sz w:val="20"/>
              </w:rPr>
              <w:t>The bidder to p</w:t>
            </w:r>
            <w:r w:rsidR="009E5522">
              <w:rPr>
                <w:sz w:val="20"/>
              </w:rPr>
              <w:t xml:space="preserve">rovide </w:t>
            </w:r>
            <w:r w:rsidR="00D76F4F">
              <w:rPr>
                <w:sz w:val="20"/>
              </w:rPr>
              <w:t>a summary of</w:t>
            </w:r>
            <w:r w:rsidR="009E5522">
              <w:rPr>
                <w:sz w:val="20"/>
              </w:rPr>
              <w:t xml:space="preserve"> </w:t>
            </w:r>
            <w:r w:rsidR="009E5522" w:rsidRPr="00A85EF3">
              <w:rPr>
                <w:sz w:val="20"/>
              </w:rPr>
              <w:t>town</w:t>
            </w:r>
            <w:r w:rsidR="009E5522">
              <w:rPr>
                <w:sz w:val="20"/>
              </w:rPr>
              <w:t>s per</w:t>
            </w:r>
            <w:r w:rsidR="009E5522" w:rsidRPr="00A85EF3">
              <w:rPr>
                <w:sz w:val="20"/>
              </w:rPr>
              <w:t xml:space="preserve"> administrative boundaries defined by the Surveyor General, Deeds Office and municipalities</w:t>
            </w:r>
            <w:r w:rsidR="009E5522">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Pr>
                <w:b/>
                <w:sz w:val="20"/>
              </w:rPr>
              <w:t>5</w:t>
            </w:r>
          </w:p>
        </w:tc>
      </w:tr>
      <w:tr w:rsidR="009E5522" w:rsidTr="009E5522">
        <w:tc>
          <w:tcPr>
            <w:tcW w:w="633" w:type="dxa"/>
            <w:vAlign w:val="center"/>
          </w:tcPr>
          <w:p w:rsidR="009E5522" w:rsidRPr="00A85EF3" w:rsidRDefault="009E5522" w:rsidP="009E5522">
            <w:pPr>
              <w:jc w:val="center"/>
              <w:rPr>
                <w:sz w:val="20"/>
              </w:rPr>
            </w:pPr>
            <w:r w:rsidRPr="00A85EF3">
              <w:rPr>
                <w:sz w:val="20"/>
              </w:rPr>
              <w:t>1.3</w:t>
            </w:r>
          </w:p>
        </w:tc>
        <w:tc>
          <w:tcPr>
            <w:tcW w:w="1885" w:type="dxa"/>
            <w:vAlign w:val="center"/>
          </w:tcPr>
          <w:p w:rsidR="009E5522" w:rsidRDefault="009E5522" w:rsidP="009E5522">
            <w:pPr>
              <w:jc w:val="left"/>
              <w:rPr>
                <w:b/>
                <w:sz w:val="20"/>
              </w:rPr>
            </w:pPr>
            <w:r>
              <w:rPr>
                <w:b/>
                <w:sz w:val="20"/>
              </w:rPr>
              <w:t>Suburb</w:t>
            </w:r>
          </w:p>
          <w:p w:rsidR="009E5522" w:rsidRDefault="009E5522" w:rsidP="009E5522">
            <w:pPr>
              <w:jc w:val="left"/>
              <w:rPr>
                <w:b/>
                <w:sz w:val="20"/>
              </w:rPr>
            </w:pPr>
          </w:p>
          <w:p w:rsidR="009E5522" w:rsidRPr="0046581D" w:rsidRDefault="009E5522" w:rsidP="009E5522">
            <w:pPr>
              <w:jc w:val="left"/>
              <w:rPr>
                <w:sz w:val="20"/>
              </w:rPr>
            </w:pPr>
            <w:r w:rsidRPr="0046581D">
              <w:rPr>
                <w:sz w:val="20"/>
              </w:rPr>
              <w:t>Expect 21 700</w:t>
            </w:r>
          </w:p>
          <w:p w:rsidR="009E5522" w:rsidRPr="00A85EF3" w:rsidRDefault="009E5522" w:rsidP="009E5522">
            <w:pPr>
              <w:jc w:val="left"/>
              <w:rPr>
                <w:sz w:val="20"/>
              </w:rPr>
            </w:pPr>
          </w:p>
        </w:tc>
        <w:tc>
          <w:tcPr>
            <w:tcW w:w="2331" w:type="dxa"/>
            <w:vAlign w:val="center"/>
          </w:tcPr>
          <w:p w:rsidR="009E5522" w:rsidRPr="00A85EF3" w:rsidRDefault="009E5522" w:rsidP="009E5522">
            <w:pPr>
              <w:jc w:val="left"/>
              <w:rPr>
                <w:sz w:val="20"/>
              </w:rPr>
            </w:pPr>
            <w:r w:rsidRPr="00A85EF3">
              <w:rPr>
                <w:sz w:val="20"/>
              </w:rPr>
              <w:t>0:  &lt; 21 500</w:t>
            </w:r>
          </w:p>
          <w:p w:rsidR="009E5522" w:rsidRPr="00A85EF3" w:rsidRDefault="009E5522" w:rsidP="009E5522">
            <w:pPr>
              <w:jc w:val="left"/>
              <w:rPr>
                <w:sz w:val="20"/>
              </w:rPr>
            </w:pPr>
            <w:r w:rsidRPr="00A85EF3">
              <w:rPr>
                <w:sz w:val="20"/>
              </w:rPr>
              <w:t>1:  21 500 - 21 600</w:t>
            </w:r>
          </w:p>
          <w:p w:rsidR="009E5522" w:rsidRPr="00A85EF3" w:rsidRDefault="009E5522" w:rsidP="009E5522">
            <w:pPr>
              <w:jc w:val="left"/>
              <w:rPr>
                <w:sz w:val="20"/>
              </w:rPr>
            </w:pPr>
            <w:r w:rsidRPr="00A85EF3">
              <w:rPr>
                <w:sz w:val="20"/>
              </w:rPr>
              <w:t>2:  21 601 - 21 699</w:t>
            </w:r>
          </w:p>
          <w:p w:rsidR="009E5522" w:rsidRPr="00A85EF3" w:rsidRDefault="009E5522" w:rsidP="009E5522">
            <w:pPr>
              <w:jc w:val="left"/>
              <w:rPr>
                <w:sz w:val="20"/>
              </w:rPr>
            </w:pPr>
            <w:r w:rsidRPr="00A85EF3">
              <w:rPr>
                <w:sz w:val="20"/>
              </w:rPr>
              <w:t>3:  &gt;= 21 700/Actual</w:t>
            </w:r>
          </w:p>
        </w:tc>
        <w:tc>
          <w:tcPr>
            <w:tcW w:w="3197" w:type="dxa"/>
            <w:vAlign w:val="center"/>
          </w:tcPr>
          <w:p w:rsidR="009E5522" w:rsidRPr="00A85EF3" w:rsidRDefault="00E17314">
            <w:pPr>
              <w:jc w:val="left"/>
              <w:rPr>
                <w:sz w:val="20"/>
              </w:rPr>
            </w:pPr>
            <w:r>
              <w:rPr>
                <w:sz w:val="20"/>
              </w:rPr>
              <w:t>The bidder to p</w:t>
            </w:r>
            <w:r w:rsidR="009E5522">
              <w:rPr>
                <w:sz w:val="20"/>
              </w:rPr>
              <w:t xml:space="preserve">rovide </w:t>
            </w:r>
            <w:r w:rsidR="00D76F4F">
              <w:rPr>
                <w:sz w:val="20"/>
              </w:rPr>
              <w:t>a summary of suburbs</w:t>
            </w:r>
            <w:r w:rsidR="009E5522">
              <w:rPr>
                <w:sz w:val="20"/>
              </w:rPr>
              <w:t xml:space="preserve"> per</w:t>
            </w:r>
            <w:r w:rsidR="009E5522" w:rsidRPr="00A85EF3">
              <w:rPr>
                <w:sz w:val="20"/>
              </w:rPr>
              <w:t xml:space="preserve"> administrative boundaries defined by the Surveyor General, Deeds Office and municipalities</w:t>
            </w:r>
            <w:r w:rsidR="009E5522">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Pr>
                <w:b/>
                <w:sz w:val="20"/>
              </w:rPr>
              <w:t>3</w:t>
            </w:r>
          </w:p>
        </w:tc>
      </w:tr>
      <w:tr w:rsidR="009E5522" w:rsidTr="009E5522">
        <w:tc>
          <w:tcPr>
            <w:tcW w:w="633" w:type="dxa"/>
            <w:vAlign w:val="center"/>
          </w:tcPr>
          <w:p w:rsidR="009E5522" w:rsidRPr="00A85EF3" w:rsidRDefault="009E5522" w:rsidP="009E5522">
            <w:pPr>
              <w:jc w:val="center"/>
              <w:rPr>
                <w:sz w:val="20"/>
              </w:rPr>
            </w:pPr>
            <w:r w:rsidRPr="00A85EF3">
              <w:rPr>
                <w:sz w:val="20"/>
              </w:rPr>
              <w:t>1.4</w:t>
            </w:r>
          </w:p>
        </w:tc>
        <w:tc>
          <w:tcPr>
            <w:tcW w:w="1885" w:type="dxa"/>
            <w:vAlign w:val="center"/>
          </w:tcPr>
          <w:p w:rsidR="009E5522" w:rsidRDefault="009E5522" w:rsidP="009E5522">
            <w:pPr>
              <w:jc w:val="left"/>
              <w:rPr>
                <w:b/>
                <w:sz w:val="20"/>
              </w:rPr>
            </w:pPr>
            <w:r>
              <w:rPr>
                <w:b/>
                <w:sz w:val="20"/>
              </w:rPr>
              <w:t>Street</w:t>
            </w:r>
          </w:p>
          <w:p w:rsidR="009E5522" w:rsidRDefault="009E5522" w:rsidP="009E5522">
            <w:pPr>
              <w:jc w:val="left"/>
              <w:rPr>
                <w:b/>
                <w:sz w:val="20"/>
              </w:rPr>
            </w:pPr>
          </w:p>
          <w:p w:rsidR="009E5522" w:rsidRPr="00A85EF3" w:rsidRDefault="009E5522" w:rsidP="009E5522">
            <w:pPr>
              <w:jc w:val="left"/>
              <w:rPr>
                <w:sz w:val="20"/>
              </w:rPr>
            </w:pPr>
            <w:r w:rsidRPr="0046581D">
              <w:rPr>
                <w:sz w:val="20"/>
              </w:rPr>
              <w:t xml:space="preserve">Expect </w:t>
            </w:r>
            <w:r>
              <w:rPr>
                <w:sz w:val="20"/>
              </w:rPr>
              <w:t>1.59m+</w:t>
            </w:r>
          </w:p>
        </w:tc>
        <w:tc>
          <w:tcPr>
            <w:tcW w:w="2331" w:type="dxa"/>
            <w:vAlign w:val="center"/>
          </w:tcPr>
          <w:p w:rsidR="009E5522" w:rsidRPr="0046581D" w:rsidRDefault="009E5522" w:rsidP="009E5522">
            <w:pPr>
              <w:jc w:val="left"/>
              <w:rPr>
                <w:sz w:val="20"/>
              </w:rPr>
            </w:pPr>
            <w:r w:rsidRPr="0046581D">
              <w:rPr>
                <w:sz w:val="20"/>
              </w:rPr>
              <w:t>0:  &lt; 1.45</w:t>
            </w:r>
          </w:p>
          <w:p w:rsidR="009E5522" w:rsidRPr="0046581D" w:rsidRDefault="009E5522" w:rsidP="009E5522">
            <w:pPr>
              <w:jc w:val="left"/>
              <w:rPr>
                <w:sz w:val="20"/>
              </w:rPr>
            </w:pPr>
            <w:r w:rsidRPr="0046581D">
              <w:rPr>
                <w:sz w:val="20"/>
              </w:rPr>
              <w:t>1:  1.45 - 1.5m</w:t>
            </w:r>
          </w:p>
          <w:p w:rsidR="009E5522" w:rsidRPr="00A85EF3" w:rsidRDefault="009E5522" w:rsidP="009E5522">
            <w:pPr>
              <w:jc w:val="left"/>
              <w:rPr>
                <w:sz w:val="20"/>
              </w:rPr>
            </w:pPr>
            <w:r w:rsidRPr="0046581D">
              <w:rPr>
                <w:sz w:val="20"/>
              </w:rPr>
              <w:t>2:  1.51m - 1.58m                    3:  &gt; =  1.59m/</w:t>
            </w:r>
            <w:r>
              <w:rPr>
                <w:sz w:val="20"/>
              </w:rPr>
              <w:t xml:space="preserve"> </w:t>
            </w:r>
            <w:r w:rsidRPr="0046581D">
              <w:rPr>
                <w:sz w:val="20"/>
              </w:rPr>
              <w:t>Actual</w:t>
            </w:r>
          </w:p>
        </w:tc>
        <w:tc>
          <w:tcPr>
            <w:tcW w:w="3197" w:type="dxa"/>
            <w:vAlign w:val="center"/>
          </w:tcPr>
          <w:p w:rsidR="009E5522" w:rsidRPr="00A85EF3" w:rsidRDefault="00E17314">
            <w:pPr>
              <w:jc w:val="left"/>
              <w:rPr>
                <w:sz w:val="20"/>
              </w:rPr>
            </w:pPr>
            <w:r>
              <w:rPr>
                <w:sz w:val="20"/>
              </w:rPr>
              <w:t>The bidder to p</w:t>
            </w:r>
            <w:r w:rsidR="009E5522">
              <w:rPr>
                <w:sz w:val="20"/>
              </w:rPr>
              <w:t xml:space="preserve">rovide </w:t>
            </w:r>
            <w:r w:rsidR="00D76F4F">
              <w:rPr>
                <w:sz w:val="20"/>
              </w:rPr>
              <w:t>a summary of</w:t>
            </w:r>
            <w:r w:rsidR="009E5522">
              <w:rPr>
                <w:sz w:val="20"/>
              </w:rPr>
              <w:t xml:space="preserve"> </w:t>
            </w:r>
            <w:r w:rsidR="009E5522" w:rsidRPr="0046581D">
              <w:rPr>
                <w:sz w:val="20"/>
              </w:rPr>
              <w:t>streets at both national and local level defined by the Deeds Office and municipalities</w:t>
            </w:r>
            <w:r w:rsidR="009E5522">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Pr>
                <w:b/>
                <w:sz w:val="20"/>
              </w:rPr>
              <w:t>3</w:t>
            </w:r>
          </w:p>
        </w:tc>
      </w:tr>
      <w:tr w:rsidR="009E5522" w:rsidTr="009E5522">
        <w:tc>
          <w:tcPr>
            <w:tcW w:w="633" w:type="dxa"/>
            <w:vAlign w:val="center"/>
          </w:tcPr>
          <w:p w:rsidR="009E5522" w:rsidRPr="00A85EF3" w:rsidRDefault="009E5522" w:rsidP="009E5522">
            <w:pPr>
              <w:jc w:val="center"/>
              <w:rPr>
                <w:sz w:val="20"/>
              </w:rPr>
            </w:pPr>
            <w:r w:rsidRPr="00A85EF3">
              <w:rPr>
                <w:sz w:val="20"/>
              </w:rPr>
              <w:t>1.5</w:t>
            </w:r>
          </w:p>
        </w:tc>
        <w:tc>
          <w:tcPr>
            <w:tcW w:w="1885" w:type="dxa"/>
            <w:vAlign w:val="center"/>
          </w:tcPr>
          <w:p w:rsidR="009E5522" w:rsidRDefault="009E5522" w:rsidP="009E5522">
            <w:pPr>
              <w:jc w:val="left"/>
              <w:rPr>
                <w:b/>
                <w:sz w:val="20"/>
              </w:rPr>
            </w:pPr>
            <w:r>
              <w:rPr>
                <w:b/>
                <w:sz w:val="20"/>
              </w:rPr>
              <w:t>CAD</w:t>
            </w:r>
          </w:p>
          <w:p w:rsidR="009E5522" w:rsidRDefault="009E5522" w:rsidP="009E5522">
            <w:pPr>
              <w:jc w:val="left"/>
              <w:rPr>
                <w:b/>
                <w:sz w:val="20"/>
              </w:rPr>
            </w:pPr>
          </w:p>
          <w:p w:rsidR="009E5522" w:rsidRPr="00A85EF3" w:rsidRDefault="009E5522" w:rsidP="009E5522">
            <w:pPr>
              <w:jc w:val="left"/>
              <w:rPr>
                <w:sz w:val="20"/>
              </w:rPr>
            </w:pPr>
            <w:r w:rsidRPr="0046581D">
              <w:rPr>
                <w:sz w:val="20"/>
              </w:rPr>
              <w:t xml:space="preserve">Expect </w:t>
            </w:r>
            <w:r>
              <w:rPr>
                <w:sz w:val="20"/>
              </w:rPr>
              <w:t>7.9m+</w:t>
            </w:r>
          </w:p>
        </w:tc>
        <w:tc>
          <w:tcPr>
            <w:tcW w:w="2331" w:type="dxa"/>
            <w:vAlign w:val="center"/>
          </w:tcPr>
          <w:p w:rsidR="009E5522" w:rsidRPr="0046581D" w:rsidRDefault="009E5522" w:rsidP="009E5522">
            <w:pPr>
              <w:jc w:val="left"/>
              <w:rPr>
                <w:sz w:val="20"/>
              </w:rPr>
            </w:pPr>
            <w:r w:rsidRPr="0046581D">
              <w:rPr>
                <w:sz w:val="20"/>
              </w:rPr>
              <w:t>0:  &lt; 5m</w:t>
            </w:r>
          </w:p>
          <w:p w:rsidR="009E5522" w:rsidRPr="0046581D" w:rsidRDefault="009E5522" w:rsidP="009E5522">
            <w:pPr>
              <w:jc w:val="left"/>
              <w:rPr>
                <w:sz w:val="20"/>
              </w:rPr>
            </w:pPr>
            <w:r w:rsidRPr="0046581D">
              <w:rPr>
                <w:sz w:val="20"/>
              </w:rPr>
              <w:t>2:  5.0m - 5.99m</w:t>
            </w:r>
          </w:p>
          <w:p w:rsidR="009E5522" w:rsidRPr="0046581D" w:rsidRDefault="009E5522" w:rsidP="009E5522">
            <w:pPr>
              <w:jc w:val="left"/>
              <w:rPr>
                <w:sz w:val="20"/>
              </w:rPr>
            </w:pPr>
            <w:r w:rsidRPr="0046581D">
              <w:rPr>
                <w:sz w:val="20"/>
              </w:rPr>
              <w:t>4:  6.0m - 6.99m</w:t>
            </w:r>
          </w:p>
          <w:p w:rsidR="009E5522" w:rsidRPr="00A85EF3" w:rsidRDefault="009E5522" w:rsidP="009E5522">
            <w:pPr>
              <w:jc w:val="left"/>
              <w:rPr>
                <w:sz w:val="20"/>
              </w:rPr>
            </w:pPr>
            <w:r w:rsidRPr="0046581D">
              <w:rPr>
                <w:sz w:val="20"/>
              </w:rPr>
              <w:t>6:  7.0m - 7.98m                    8:  &gt; or =  7.99m</w:t>
            </w:r>
          </w:p>
        </w:tc>
        <w:tc>
          <w:tcPr>
            <w:tcW w:w="3197" w:type="dxa"/>
            <w:vAlign w:val="center"/>
          </w:tcPr>
          <w:p w:rsidR="009E5522" w:rsidRDefault="009E5522" w:rsidP="009E5522">
            <w:pPr>
              <w:jc w:val="left"/>
              <w:rPr>
                <w:sz w:val="20"/>
              </w:rPr>
            </w:pPr>
          </w:p>
          <w:p w:rsidR="009E5522" w:rsidRPr="00A85EF3" w:rsidRDefault="00E17314">
            <w:pPr>
              <w:jc w:val="left"/>
              <w:rPr>
                <w:sz w:val="20"/>
              </w:rPr>
            </w:pPr>
            <w:r>
              <w:rPr>
                <w:sz w:val="20"/>
              </w:rPr>
              <w:t>The bidder to p</w:t>
            </w:r>
            <w:r w:rsidR="009E5522">
              <w:rPr>
                <w:sz w:val="20"/>
              </w:rPr>
              <w:t xml:space="preserve">rovide </w:t>
            </w:r>
            <w:r w:rsidR="00D76F4F">
              <w:rPr>
                <w:sz w:val="20"/>
              </w:rPr>
              <w:t>a summary of the CAD</w:t>
            </w:r>
            <w:r w:rsidR="009E5522">
              <w:rPr>
                <w:sz w:val="20"/>
              </w:rPr>
              <w:t xml:space="preserve"> as per </w:t>
            </w:r>
            <w:r w:rsidR="009E5522" w:rsidRPr="0046581D">
              <w:rPr>
                <w:sz w:val="18"/>
              </w:rPr>
              <w:t>s</w:t>
            </w:r>
            <w:r w:rsidR="009E5522" w:rsidRPr="0046581D">
              <w:rPr>
                <w:sz w:val="20"/>
              </w:rPr>
              <w:t>urveyed property boundaries as captured by the Surveyor General Offices</w:t>
            </w:r>
            <w:r w:rsidR="009E5522" w:rsidRPr="00A85EF3">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Pr>
                <w:b/>
                <w:sz w:val="20"/>
              </w:rPr>
              <w:t>8</w:t>
            </w:r>
          </w:p>
        </w:tc>
      </w:tr>
      <w:tr w:rsidR="009E5522" w:rsidTr="009E5522">
        <w:tc>
          <w:tcPr>
            <w:tcW w:w="633" w:type="dxa"/>
            <w:vAlign w:val="center"/>
          </w:tcPr>
          <w:p w:rsidR="009E5522" w:rsidRPr="003D3CB7" w:rsidRDefault="009E5522" w:rsidP="009E5522">
            <w:pPr>
              <w:jc w:val="center"/>
              <w:rPr>
                <w:sz w:val="20"/>
                <w:szCs w:val="22"/>
              </w:rPr>
            </w:pPr>
            <w:r w:rsidRPr="003D3CB7">
              <w:rPr>
                <w:sz w:val="20"/>
                <w:szCs w:val="22"/>
              </w:rPr>
              <w:t>1.6</w:t>
            </w:r>
          </w:p>
        </w:tc>
        <w:tc>
          <w:tcPr>
            <w:tcW w:w="1885" w:type="dxa"/>
            <w:vAlign w:val="center"/>
          </w:tcPr>
          <w:p w:rsidR="009E5522" w:rsidRDefault="009E5522" w:rsidP="009E5522">
            <w:pPr>
              <w:jc w:val="left"/>
              <w:rPr>
                <w:b/>
                <w:sz w:val="20"/>
              </w:rPr>
            </w:pPr>
            <w:r>
              <w:rPr>
                <w:b/>
                <w:sz w:val="20"/>
              </w:rPr>
              <w:t>NAD</w:t>
            </w:r>
          </w:p>
          <w:p w:rsidR="009E5522" w:rsidRPr="0046581D" w:rsidRDefault="009E5522" w:rsidP="009E5522">
            <w:pPr>
              <w:jc w:val="left"/>
              <w:rPr>
                <w:sz w:val="18"/>
              </w:rPr>
            </w:pPr>
            <w:r w:rsidRPr="0046581D">
              <w:rPr>
                <w:sz w:val="18"/>
              </w:rPr>
              <w:t>(exclude Sectional Title, Farms and Point of Interest)</w:t>
            </w:r>
          </w:p>
          <w:p w:rsidR="009E5522" w:rsidRDefault="009E5522" w:rsidP="009E5522">
            <w:pPr>
              <w:jc w:val="left"/>
              <w:rPr>
                <w:b/>
                <w:sz w:val="20"/>
              </w:rPr>
            </w:pPr>
          </w:p>
          <w:p w:rsidR="009E5522" w:rsidRPr="00A85EF3" w:rsidRDefault="009E5522" w:rsidP="009E5522">
            <w:pPr>
              <w:jc w:val="left"/>
              <w:rPr>
                <w:sz w:val="20"/>
              </w:rPr>
            </w:pPr>
            <w:r w:rsidRPr="0046581D">
              <w:rPr>
                <w:sz w:val="20"/>
              </w:rPr>
              <w:t xml:space="preserve">Expect </w:t>
            </w:r>
            <w:r>
              <w:rPr>
                <w:sz w:val="20"/>
              </w:rPr>
              <w:t>7.4m+</w:t>
            </w:r>
          </w:p>
        </w:tc>
        <w:tc>
          <w:tcPr>
            <w:tcW w:w="2331" w:type="dxa"/>
            <w:vAlign w:val="center"/>
          </w:tcPr>
          <w:p w:rsidR="009E5522" w:rsidRPr="0046581D" w:rsidRDefault="009E5522" w:rsidP="009E5522">
            <w:pPr>
              <w:jc w:val="left"/>
              <w:rPr>
                <w:sz w:val="20"/>
              </w:rPr>
            </w:pPr>
            <w:r w:rsidRPr="0046581D">
              <w:rPr>
                <w:sz w:val="20"/>
              </w:rPr>
              <w:t>0:  &lt; 5 m</w:t>
            </w:r>
          </w:p>
          <w:p w:rsidR="009E5522" w:rsidRPr="0046581D" w:rsidRDefault="009E5522" w:rsidP="009E5522">
            <w:pPr>
              <w:jc w:val="left"/>
              <w:rPr>
                <w:sz w:val="20"/>
              </w:rPr>
            </w:pPr>
            <w:r w:rsidRPr="0046581D">
              <w:rPr>
                <w:sz w:val="20"/>
              </w:rPr>
              <w:t>2:  5.0m - 5.5m</w:t>
            </w:r>
          </w:p>
          <w:p w:rsidR="009E5522" w:rsidRPr="0046581D" w:rsidRDefault="009E5522" w:rsidP="009E5522">
            <w:pPr>
              <w:jc w:val="left"/>
              <w:rPr>
                <w:sz w:val="20"/>
              </w:rPr>
            </w:pPr>
            <w:r w:rsidRPr="0046581D">
              <w:rPr>
                <w:sz w:val="20"/>
              </w:rPr>
              <w:t>4:  5.51m - 5.99m</w:t>
            </w:r>
          </w:p>
          <w:p w:rsidR="009E5522" w:rsidRPr="00A85EF3" w:rsidRDefault="009E5522" w:rsidP="009E5522">
            <w:pPr>
              <w:jc w:val="left"/>
              <w:rPr>
                <w:sz w:val="20"/>
              </w:rPr>
            </w:pPr>
            <w:r w:rsidRPr="0046581D">
              <w:rPr>
                <w:sz w:val="20"/>
              </w:rPr>
              <w:t>6:  6.0m - 7.3m                    8:  &gt; or =  7.4m</w:t>
            </w:r>
          </w:p>
        </w:tc>
        <w:tc>
          <w:tcPr>
            <w:tcW w:w="3197" w:type="dxa"/>
            <w:vAlign w:val="center"/>
          </w:tcPr>
          <w:p w:rsidR="009E5522" w:rsidRPr="00A85EF3" w:rsidRDefault="00E17314">
            <w:pPr>
              <w:jc w:val="left"/>
              <w:rPr>
                <w:sz w:val="20"/>
              </w:rPr>
            </w:pPr>
            <w:r>
              <w:rPr>
                <w:sz w:val="20"/>
              </w:rPr>
              <w:t>The bidder to p</w:t>
            </w:r>
            <w:r w:rsidR="009E5522">
              <w:rPr>
                <w:sz w:val="20"/>
              </w:rPr>
              <w:t xml:space="preserve">rovide </w:t>
            </w:r>
            <w:r w:rsidR="00D76F4F">
              <w:rPr>
                <w:sz w:val="20"/>
              </w:rPr>
              <w:t>a summary of the NAD</w:t>
            </w:r>
            <w:r w:rsidR="009E5522">
              <w:rPr>
                <w:sz w:val="20"/>
              </w:rPr>
              <w:t xml:space="preserve"> </w:t>
            </w:r>
            <w:r w:rsidR="009E5522" w:rsidRPr="0046581D">
              <w:rPr>
                <w:sz w:val="20"/>
              </w:rPr>
              <w:t>of South African street addresses</w:t>
            </w:r>
            <w:r w:rsidR="009E5522" w:rsidRPr="00A85EF3">
              <w:rPr>
                <w:sz w:val="20"/>
              </w:rPr>
              <w:t xml:space="preserve"> per province</w:t>
            </w:r>
            <w:r w:rsidR="00D76F4F">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Pr>
                <w:b/>
                <w:sz w:val="20"/>
              </w:rPr>
              <w:t>8</w:t>
            </w:r>
          </w:p>
        </w:tc>
      </w:tr>
      <w:tr w:rsidR="009E5522" w:rsidTr="009E5522">
        <w:tc>
          <w:tcPr>
            <w:tcW w:w="633" w:type="dxa"/>
            <w:vAlign w:val="center"/>
          </w:tcPr>
          <w:p w:rsidR="009E5522" w:rsidRPr="003D3CB7" w:rsidRDefault="009E5522" w:rsidP="009E5522">
            <w:pPr>
              <w:jc w:val="center"/>
              <w:rPr>
                <w:sz w:val="20"/>
                <w:szCs w:val="22"/>
              </w:rPr>
            </w:pPr>
            <w:r w:rsidRPr="003D3CB7">
              <w:rPr>
                <w:sz w:val="20"/>
                <w:szCs w:val="22"/>
              </w:rPr>
              <w:t>1.7</w:t>
            </w:r>
          </w:p>
        </w:tc>
        <w:tc>
          <w:tcPr>
            <w:tcW w:w="1885" w:type="dxa"/>
            <w:vAlign w:val="center"/>
          </w:tcPr>
          <w:p w:rsidR="009E5522" w:rsidRDefault="009E5522" w:rsidP="009E5522">
            <w:pPr>
              <w:jc w:val="left"/>
              <w:rPr>
                <w:b/>
                <w:sz w:val="20"/>
              </w:rPr>
            </w:pPr>
            <w:r>
              <w:rPr>
                <w:b/>
                <w:sz w:val="20"/>
              </w:rPr>
              <w:t>Postal Codes</w:t>
            </w:r>
          </w:p>
          <w:p w:rsidR="009E5522" w:rsidRDefault="009E5522" w:rsidP="009E5522">
            <w:pPr>
              <w:jc w:val="left"/>
              <w:rPr>
                <w:b/>
                <w:sz w:val="20"/>
              </w:rPr>
            </w:pPr>
          </w:p>
          <w:p w:rsidR="009E5522" w:rsidRPr="00A85EF3" w:rsidRDefault="009E5522" w:rsidP="009E5522">
            <w:pPr>
              <w:jc w:val="left"/>
              <w:rPr>
                <w:sz w:val="20"/>
              </w:rPr>
            </w:pPr>
            <w:r w:rsidRPr="0046581D">
              <w:rPr>
                <w:sz w:val="20"/>
              </w:rPr>
              <w:t xml:space="preserve">Expect </w:t>
            </w:r>
            <w:r>
              <w:rPr>
                <w:sz w:val="20"/>
              </w:rPr>
              <w:t>14 900</w:t>
            </w:r>
          </w:p>
        </w:tc>
        <w:tc>
          <w:tcPr>
            <w:tcW w:w="2331" w:type="dxa"/>
            <w:vAlign w:val="center"/>
          </w:tcPr>
          <w:p w:rsidR="009E5522" w:rsidRPr="003D3CB7" w:rsidRDefault="009E5522" w:rsidP="009E5522">
            <w:pPr>
              <w:jc w:val="left"/>
              <w:rPr>
                <w:sz w:val="20"/>
              </w:rPr>
            </w:pPr>
            <w:r w:rsidRPr="003D3CB7">
              <w:rPr>
                <w:sz w:val="20"/>
              </w:rPr>
              <w:t>0:  &lt; 14 500</w:t>
            </w:r>
          </w:p>
          <w:p w:rsidR="009E5522" w:rsidRPr="003D3CB7" w:rsidRDefault="009E5522" w:rsidP="009E5522">
            <w:pPr>
              <w:jc w:val="left"/>
              <w:rPr>
                <w:sz w:val="20"/>
              </w:rPr>
            </w:pPr>
            <w:r w:rsidRPr="003D3CB7">
              <w:rPr>
                <w:sz w:val="20"/>
              </w:rPr>
              <w:t>1: 14 500 - 14 899</w:t>
            </w:r>
          </w:p>
          <w:p w:rsidR="009E5522" w:rsidRPr="00A85EF3" w:rsidRDefault="009E5522" w:rsidP="009E5522">
            <w:pPr>
              <w:jc w:val="left"/>
              <w:rPr>
                <w:sz w:val="20"/>
              </w:rPr>
            </w:pPr>
            <w:r w:rsidRPr="003D3CB7">
              <w:rPr>
                <w:sz w:val="20"/>
              </w:rPr>
              <w:t>2:  &gt; =  14 900/Actual</w:t>
            </w:r>
          </w:p>
        </w:tc>
        <w:tc>
          <w:tcPr>
            <w:tcW w:w="3197" w:type="dxa"/>
            <w:vAlign w:val="center"/>
          </w:tcPr>
          <w:p w:rsidR="009E5522" w:rsidRPr="00A85EF3" w:rsidRDefault="00E17314">
            <w:pPr>
              <w:jc w:val="left"/>
              <w:rPr>
                <w:sz w:val="20"/>
              </w:rPr>
            </w:pPr>
            <w:r>
              <w:rPr>
                <w:sz w:val="20"/>
              </w:rPr>
              <w:t>The bidder to p</w:t>
            </w:r>
            <w:r w:rsidR="009E5522">
              <w:rPr>
                <w:sz w:val="20"/>
              </w:rPr>
              <w:t>rovi</w:t>
            </w:r>
            <w:r w:rsidR="00D76F4F">
              <w:rPr>
                <w:sz w:val="20"/>
              </w:rPr>
              <w:t>de</w:t>
            </w:r>
            <w:r w:rsidR="009E5522">
              <w:rPr>
                <w:sz w:val="20"/>
              </w:rPr>
              <w:t xml:space="preserve"> </w:t>
            </w:r>
            <w:r w:rsidR="00D76F4F">
              <w:rPr>
                <w:sz w:val="20"/>
              </w:rPr>
              <w:t>a summary of</w:t>
            </w:r>
            <w:r w:rsidR="009E5522">
              <w:rPr>
                <w:sz w:val="20"/>
              </w:rPr>
              <w:t xml:space="preserve"> postal codes as defined by </w:t>
            </w:r>
            <w:r w:rsidR="009E5522" w:rsidRPr="003D3CB7">
              <w:rPr>
                <w:sz w:val="20"/>
              </w:rPr>
              <w:t>the South African Post Office</w:t>
            </w:r>
            <w:r w:rsidR="009E5522">
              <w:rPr>
                <w:sz w:val="20"/>
              </w:rPr>
              <w:t xml:space="preserve"> </w:t>
            </w:r>
            <w:r>
              <w:rPr>
                <w:sz w:val="20"/>
              </w:rPr>
              <w:t>it</w:t>
            </w:r>
            <w:r w:rsidR="00D76F4F">
              <w:rPr>
                <w:sz w:val="20"/>
              </w:rPr>
              <w:t xml:space="preserve"> </w:t>
            </w:r>
            <w:r>
              <w:rPr>
                <w:sz w:val="20"/>
              </w:rPr>
              <w:t>can offer</w:t>
            </w:r>
          </w:p>
        </w:tc>
        <w:tc>
          <w:tcPr>
            <w:tcW w:w="958" w:type="dxa"/>
            <w:vAlign w:val="center"/>
          </w:tcPr>
          <w:p w:rsidR="009E5522" w:rsidRPr="00A85EF3" w:rsidRDefault="009E5522" w:rsidP="009E5522">
            <w:pPr>
              <w:jc w:val="center"/>
              <w:rPr>
                <w:b/>
                <w:sz w:val="20"/>
              </w:rPr>
            </w:pPr>
            <w:r>
              <w:rPr>
                <w:b/>
                <w:sz w:val="20"/>
              </w:rPr>
              <w:t>2</w:t>
            </w:r>
          </w:p>
        </w:tc>
      </w:tr>
      <w:tr w:rsidR="009E5522" w:rsidTr="009E5522">
        <w:tc>
          <w:tcPr>
            <w:tcW w:w="633" w:type="dxa"/>
            <w:vAlign w:val="center"/>
          </w:tcPr>
          <w:p w:rsidR="009E5522" w:rsidRPr="003D3CB7" w:rsidRDefault="009E5522" w:rsidP="009E5522">
            <w:pPr>
              <w:jc w:val="center"/>
              <w:rPr>
                <w:sz w:val="20"/>
                <w:szCs w:val="22"/>
              </w:rPr>
            </w:pPr>
            <w:r w:rsidRPr="003D3CB7">
              <w:rPr>
                <w:sz w:val="20"/>
                <w:szCs w:val="22"/>
              </w:rPr>
              <w:t>1.8</w:t>
            </w:r>
          </w:p>
        </w:tc>
        <w:tc>
          <w:tcPr>
            <w:tcW w:w="1885" w:type="dxa"/>
            <w:vAlign w:val="center"/>
          </w:tcPr>
          <w:p w:rsidR="009E5522" w:rsidRDefault="009E5522" w:rsidP="009E5522">
            <w:pPr>
              <w:jc w:val="left"/>
              <w:rPr>
                <w:rFonts w:cs="Arial"/>
                <w:b/>
                <w:color w:val="000000"/>
                <w:szCs w:val="22"/>
              </w:rPr>
            </w:pPr>
            <w:r w:rsidRPr="003D3CB7">
              <w:rPr>
                <w:rFonts w:cs="Arial"/>
                <w:b/>
                <w:color w:val="000000"/>
                <w:szCs w:val="22"/>
              </w:rPr>
              <w:t>Sectional Titles and Farms</w:t>
            </w:r>
          </w:p>
          <w:p w:rsidR="009E5522" w:rsidRDefault="009E5522" w:rsidP="009E5522">
            <w:pPr>
              <w:jc w:val="left"/>
              <w:rPr>
                <w:rFonts w:cs="Arial"/>
                <w:b/>
                <w:color w:val="000000"/>
                <w:szCs w:val="22"/>
              </w:rPr>
            </w:pPr>
          </w:p>
          <w:p w:rsidR="009E5522" w:rsidRPr="003D3CB7" w:rsidRDefault="009E5522" w:rsidP="009E5522">
            <w:pPr>
              <w:jc w:val="left"/>
              <w:rPr>
                <w:rFonts w:cs="Arial"/>
                <w:color w:val="000000"/>
                <w:sz w:val="20"/>
                <w:szCs w:val="22"/>
              </w:rPr>
            </w:pPr>
            <w:r w:rsidRPr="003D3CB7">
              <w:rPr>
                <w:rFonts w:cs="Arial"/>
                <w:color w:val="000000"/>
                <w:sz w:val="20"/>
                <w:szCs w:val="22"/>
              </w:rPr>
              <w:t>Expect 174 000+</w:t>
            </w:r>
          </w:p>
          <w:p w:rsidR="009E5522" w:rsidRPr="003D3CB7" w:rsidRDefault="009E5522" w:rsidP="009E5522">
            <w:pPr>
              <w:jc w:val="left"/>
              <w:rPr>
                <w:rFonts w:cs="Arial"/>
                <w:b/>
                <w:sz w:val="20"/>
              </w:rPr>
            </w:pPr>
          </w:p>
        </w:tc>
        <w:tc>
          <w:tcPr>
            <w:tcW w:w="2331" w:type="dxa"/>
            <w:vAlign w:val="center"/>
          </w:tcPr>
          <w:p w:rsidR="009E5522" w:rsidRPr="003D3CB7" w:rsidRDefault="009E5522" w:rsidP="009E5522">
            <w:pPr>
              <w:jc w:val="left"/>
              <w:rPr>
                <w:sz w:val="20"/>
              </w:rPr>
            </w:pPr>
            <w:r w:rsidRPr="003D3CB7">
              <w:rPr>
                <w:sz w:val="20"/>
              </w:rPr>
              <w:t>0:  &lt; 172k</w:t>
            </w:r>
          </w:p>
          <w:p w:rsidR="009E5522" w:rsidRPr="00A85EF3" w:rsidRDefault="009E5522" w:rsidP="009E5522">
            <w:pPr>
              <w:jc w:val="left"/>
              <w:rPr>
                <w:sz w:val="20"/>
              </w:rPr>
            </w:pPr>
            <w:r w:rsidRPr="003D3CB7">
              <w:rPr>
                <w:sz w:val="20"/>
              </w:rPr>
              <w:t>1:  172K - 173.9K                    2:  &gt; or =  174K</w:t>
            </w:r>
          </w:p>
        </w:tc>
        <w:tc>
          <w:tcPr>
            <w:tcW w:w="3197" w:type="dxa"/>
            <w:vAlign w:val="center"/>
          </w:tcPr>
          <w:p w:rsidR="009E5522" w:rsidRDefault="00E17314">
            <w:pPr>
              <w:jc w:val="left"/>
              <w:rPr>
                <w:sz w:val="20"/>
              </w:rPr>
            </w:pPr>
            <w:r>
              <w:rPr>
                <w:sz w:val="20"/>
              </w:rPr>
              <w:t>The bidder to p</w:t>
            </w:r>
            <w:r w:rsidR="009E5522">
              <w:rPr>
                <w:sz w:val="20"/>
              </w:rPr>
              <w:t xml:space="preserve">rovide </w:t>
            </w:r>
            <w:r w:rsidR="00D76F4F">
              <w:rPr>
                <w:sz w:val="20"/>
              </w:rPr>
              <w:t>a summary of</w:t>
            </w:r>
            <w:r w:rsidR="009E5522">
              <w:rPr>
                <w:sz w:val="20"/>
              </w:rPr>
              <w:t xml:space="preserve"> registered Sectional Title and Farms as registered with the Deeds Office </w:t>
            </w:r>
            <w:r>
              <w:rPr>
                <w:sz w:val="20"/>
              </w:rPr>
              <w:t>it</w:t>
            </w:r>
            <w:r w:rsidR="00D76F4F">
              <w:rPr>
                <w:sz w:val="20"/>
              </w:rPr>
              <w:t xml:space="preserve"> </w:t>
            </w:r>
            <w:r>
              <w:rPr>
                <w:sz w:val="20"/>
              </w:rPr>
              <w:t>can offer</w:t>
            </w:r>
          </w:p>
          <w:p w:rsidR="00E17314" w:rsidRDefault="00E17314">
            <w:pPr>
              <w:jc w:val="left"/>
              <w:rPr>
                <w:sz w:val="20"/>
              </w:rPr>
            </w:pPr>
          </w:p>
          <w:p w:rsidR="00E17314" w:rsidRDefault="00E17314">
            <w:pPr>
              <w:jc w:val="left"/>
              <w:rPr>
                <w:sz w:val="20"/>
              </w:rPr>
            </w:pPr>
          </w:p>
          <w:p w:rsidR="00E17314" w:rsidRPr="00A85EF3" w:rsidRDefault="00E17314">
            <w:pPr>
              <w:jc w:val="left"/>
              <w:rPr>
                <w:sz w:val="20"/>
              </w:rPr>
            </w:pPr>
          </w:p>
        </w:tc>
        <w:tc>
          <w:tcPr>
            <w:tcW w:w="958" w:type="dxa"/>
            <w:vAlign w:val="center"/>
          </w:tcPr>
          <w:p w:rsidR="009E5522" w:rsidRDefault="009E5522" w:rsidP="009E5522">
            <w:pPr>
              <w:jc w:val="center"/>
              <w:rPr>
                <w:b/>
                <w:sz w:val="20"/>
              </w:rPr>
            </w:pPr>
            <w:r>
              <w:rPr>
                <w:b/>
                <w:sz w:val="20"/>
              </w:rPr>
              <w:t>2</w:t>
            </w:r>
          </w:p>
          <w:p w:rsidR="009E5522" w:rsidRPr="00A85EF3" w:rsidRDefault="009E5522" w:rsidP="009E5522">
            <w:pPr>
              <w:jc w:val="center"/>
              <w:rPr>
                <w:b/>
                <w:sz w:val="20"/>
              </w:rPr>
            </w:pPr>
          </w:p>
        </w:tc>
      </w:tr>
      <w:tr w:rsidR="009E5522" w:rsidTr="009E5522">
        <w:tc>
          <w:tcPr>
            <w:tcW w:w="633" w:type="dxa"/>
            <w:vAlign w:val="center"/>
          </w:tcPr>
          <w:p w:rsidR="009E5522" w:rsidRPr="003D3CB7" w:rsidRDefault="009E5522" w:rsidP="009E5522">
            <w:pPr>
              <w:jc w:val="center"/>
              <w:rPr>
                <w:sz w:val="20"/>
                <w:szCs w:val="22"/>
              </w:rPr>
            </w:pPr>
            <w:r w:rsidRPr="003D3CB7">
              <w:rPr>
                <w:sz w:val="20"/>
                <w:szCs w:val="22"/>
              </w:rPr>
              <w:t>1.9</w:t>
            </w:r>
          </w:p>
        </w:tc>
        <w:tc>
          <w:tcPr>
            <w:tcW w:w="1885" w:type="dxa"/>
            <w:vAlign w:val="center"/>
          </w:tcPr>
          <w:p w:rsidR="009E5522" w:rsidRPr="003D3CB7" w:rsidRDefault="009E5522" w:rsidP="009E5522">
            <w:pPr>
              <w:jc w:val="left"/>
              <w:rPr>
                <w:b/>
                <w:sz w:val="20"/>
              </w:rPr>
            </w:pPr>
            <w:proofErr w:type="spellStart"/>
            <w:r w:rsidRPr="003D3CB7">
              <w:rPr>
                <w:b/>
                <w:sz w:val="20"/>
              </w:rPr>
              <w:t>Magistarial</w:t>
            </w:r>
            <w:proofErr w:type="spellEnd"/>
            <w:r w:rsidRPr="003D3CB7">
              <w:rPr>
                <w:b/>
                <w:sz w:val="20"/>
              </w:rPr>
              <w:t xml:space="preserve"> Districts and Electoral Wards</w:t>
            </w:r>
          </w:p>
          <w:p w:rsidR="009E5522" w:rsidRDefault="009E5522" w:rsidP="009E5522">
            <w:pPr>
              <w:jc w:val="left"/>
              <w:rPr>
                <w:sz w:val="20"/>
              </w:rPr>
            </w:pPr>
          </w:p>
          <w:p w:rsidR="009E5522" w:rsidRPr="00A85EF3" w:rsidRDefault="009E5522" w:rsidP="009E5522">
            <w:pPr>
              <w:jc w:val="left"/>
              <w:rPr>
                <w:sz w:val="20"/>
              </w:rPr>
            </w:pPr>
            <w:r w:rsidRPr="003D3CB7">
              <w:rPr>
                <w:rFonts w:cs="Arial"/>
                <w:color w:val="000000"/>
                <w:sz w:val="20"/>
                <w:szCs w:val="22"/>
              </w:rPr>
              <w:t>Expect</w:t>
            </w:r>
            <w:r>
              <w:rPr>
                <w:rFonts w:cs="Arial"/>
                <w:color w:val="000000"/>
                <w:sz w:val="20"/>
                <w:szCs w:val="22"/>
              </w:rPr>
              <w:t xml:space="preserve"> 4 700+</w:t>
            </w:r>
          </w:p>
        </w:tc>
        <w:tc>
          <w:tcPr>
            <w:tcW w:w="2331" w:type="dxa"/>
            <w:vAlign w:val="center"/>
          </w:tcPr>
          <w:p w:rsidR="009E5522" w:rsidRPr="003D3CB7" w:rsidRDefault="009E5522" w:rsidP="009E5522">
            <w:pPr>
              <w:jc w:val="left"/>
              <w:rPr>
                <w:sz w:val="20"/>
              </w:rPr>
            </w:pPr>
            <w:r w:rsidRPr="003D3CB7">
              <w:rPr>
                <w:sz w:val="20"/>
              </w:rPr>
              <w:t>0:  &lt; 4.5k</w:t>
            </w:r>
          </w:p>
          <w:p w:rsidR="009E5522" w:rsidRPr="00A85EF3" w:rsidRDefault="009E5522" w:rsidP="009E5522">
            <w:pPr>
              <w:jc w:val="left"/>
              <w:rPr>
                <w:sz w:val="20"/>
              </w:rPr>
            </w:pPr>
            <w:r w:rsidRPr="003D3CB7">
              <w:rPr>
                <w:sz w:val="20"/>
              </w:rPr>
              <w:t>1:  4.5K - 4.69K                    2:  &gt; or =  4.7K</w:t>
            </w:r>
          </w:p>
        </w:tc>
        <w:tc>
          <w:tcPr>
            <w:tcW w:w="3197" w:type="dxa"/>
            <w:vAlign w:val="center"/>
          </w:tcPr>
          <w:p w:rsidR="009E5522" w:rsidRPr="00A85EF3" w:rsidRDefault="00E17314">
            <w:pPr>
              <w:jc w:val="left"/>
              <w:rPr>
                <w:sz w:val="20"/>
              </w:rPr>
            </w:pPr>
            <w:r>
              <w:rPr>
                <w:sz w:val="20"/>
              </w:rPr>
              <w:t>The bidder to p</w:t>
            </w:r>
            <w:r w:rsidR="009E5522">
              <w:rPr>
                <w:sz w:val="20"/>
              </w:rPr>
              <w:t xml:space="preserve">rovide </w:t>
            </w:r>
            <w:r>
              <w:rPr>
                <w:sz w:val="20"/>
              </w:rPr>
              <w:t>a tabular summary of</w:t>
            </w:r>
            <w:r w:rsidR="009E5522">
              <w:rPr>
                <w:sz w:val="20"/>
              </w:rPr>
              <w:t xml:space="preserve"> </w:t>
            </w:r>
            <w:r w:rsidR="009E5522" w:rsidRPr="00E26649">
              <w:rPr>
                <w:sz w:val="20"/>
              </w:rPr>
              <w:t>magisterial administrative boundaries</w:t>
            </w:r>
            <w:r w:rsidR="009E5522">
              <w:rPr>
                <w:sz w:val="20"/>
              </w:rPr>
              <w:t xml:space="preserve"> and </w:t>
            </w:r>
            <w:r w:rsidR="009E5522" w:rsidRPr="00E26649">
              <w:rPr>
                <w:sz w:val="20"/>
              </w:rPr>
              <w:t>electoral wards boundaries</w:t>
            </w:r>
            <w:r w:rsidR="009E5522" w:rsidRPr="00E26649">
              <w:rPr>
                <w:sz w:val="18"/>
              </w:rPr>
              <w:t xml:space="preserve"> </w:t>
            </w:r>
            <w:r w:rsidR="009E5522" w:rsidRPr="00E26649">
              <w:rPr>
                <w:sz w:val="20"/>
              </w:rPr>
              <w:t xml:space="preserve">defined by the Municipal </w:t>
            </w:r>
            <w:r w:rsidR="009E5522" w:rsidRPr="00E26649">
              <w:rPr>
                <w:sz w:val="20"/>
              </w:rPr>
              <w:lastRenderedPageBreak/>
              <w:t>Demarcation Board and Rural Development and Land Reform</w:t>
            </w:r>
            <w:r w:rsidR="009E5522">
              <w:rPr>
                <w:sz w:val="20"/>
              </w:rPr>
              <w:t xml:space="preserve"> / </w:t>
            </w:r>
            <w:r w:rsidR="009E5522" w:rsidRPr="00E26649">
              <w:rPr>
                <w:sz w:val="20"/>
              </w:rPr>
              <w:t>Independent Electoral Commission</w:t>
            </w:r>
            <w:r w:rsidR="009E5522">
              <w:rPr>
                <w:sz w:val="20"/>
              </w:rPr>
              <w:t xml:space="preserve"> </w:t>
            </w:r>
            <w:r>
              <w:rPr>
                <w:sz w:val="20"/>
              </w:rPr>
              <w:t>it can offer</w:t>
            </w:r>
          </w:p>
        </w:tc>
        <w:tc>
          <w:tcPr>
            <w:tcW w:w="958" w:type="dxa"/>
            <w:vAlign w:val="center"/>
          </w:tcPr>
          <w:p w:rsidR="009E5522" w:rsidRPr="00A85EF3" w:rsidRDefault="009E5522" w:rsidP="009E5522">
            <w:pPr>
              <w:jc w:val="center"/>
              <w:rPr>
                <w:b/>
                <w:sz w:val="20"/>
              </w:rPr>
            </w:pPr>
            <w:r>
              <w:rPr>
                <w:b/>
                <w:sz w:val="20"/>
              </w:rPr>
              <w:lastRenderedPageBreak/>
              <w:t>2</w:t>
            </w:r>
          </w:p>
        </w:tc>
      </w:tr>
      <w:tr w:rsidR="009E5522" w:rsidTr="009E5522">
        <w:tc>
          <w:tcPr>
            <w:tcW w:w="633" w:type="dxa"/>
            <w:tcBorders>
              <w:bottom w:val="single" w:sz="4" w:space="0" w:color="auto"/>
            </w:tcBorders>
            <w:vAlign w:val="center"/>
          </w:tcPr>
          <w:p w:rsidR="009E5522" w:rsidRPr="003D3CB7" w:rsidRDefault="009E5522" w:rsidP="009E5522">
            <w:pPr>
              <w:jc w:val="center"/>
              <w:rPr>
                <w:sz w:val="20"/>
                <w:szCs w:val="22"/>
              </w:rPr>
            </w:pPr>
            <w:r>
              <w:rPr>
                <w:sz w:val="20"/>
                <w:szCs w:val="22"/>
              </w:rPr>
              <w:lastRenderedPageBreak/>
              <w:t>1.10</w:t>
            </w:r>
          </w:p>
        </w:tc>
        <w:tc>
          <w:tcPr>
            <w:tcW w:w="1885" w:type="dxa"/>
            <w:tcBorders>
              <w:bottom w:val="single" w:sz="4" w:space="0" w:color="auto"/>
            </w:tcBorders>
            <w:vAlign w:val="center"/>
          </w:tcPr>
          <w:p w:rsidR="009E5522" w:rsidRPr="00E26649" w:rsidRDefault="009E5522" w:rsidP="009E5522">
            <w:pPr>
              <w:jc w:val="left"/>
              <w:rPr>
                <w:b/>
                <w:sz w:val="20"/>
              </w:rPr>
            </w:pPr>
            <w:r w:rsidRPr="00E26649">
              <w:rPr>
                <w:b/>
                <w:sz w:val="20"/>
              </w:rPr>
              <w:t>Points of Interest</w:t>
            </w:r>
          </w:p>
          <w:p w:rsidR="009E5522" w:rsidRDefault="009E5522" w:rsidP="009E5522">
            <w:pPr>
              <w:jc w:val="left"/>
              <w:rPr>
                <w:sz w:val="20"/>
              </w:rPr>
            </w:pPr>
          </w:p>
          <w:p w:rsidR="009E5522" w:rsidRPr="00A85EF3" w:rsidRDefault="009E5522" w:rsidP="009E5522">
            <w:pPr>
              <w:jc w:val="left"/>
              <w:rPr>
                <w:sz w:val="20"/>
              </w:rPr>
            </w:pPr>
            <w:r>
              <w:rPr>
                <w:sz w:val="20"/>
              </w:rPr>
              <w:t>Expect 160 000+</w:t>
            </w:r>
          </w:p>
        </w:tc>
        <w:tc>
          <w:tcPr>
            <w:tcW w:w="2331" w:type="dxa"/>
            <w:tcBorders>
              <w:bottom w:val="single" w:sz="4" w:space="0" w:color="auto"/>
            </w:tcBorders>
            <w:vAlign w:val="center"/>
          </w:tcPr>
          <w:p w:rsidR="009E5522" w:rsidRPr="00E26649" w:rsidRDefault="009E5522" w:rsidP="009E5522">
            <w:pPr>
              <w:jc w:val="left"/>
              <w:rPr>
                <w:sz w:val="20"/>
              </w:rPr>
            </w:pPr>
            <w:r w:rsidRPr="00E26649">
              <w:rPr>
                <w:sz w:val="20"/>
              </w:rPr>
              <w:t>0:  &lt; 158k</w:t>
            </w:r>
          </w:p>
          <w:p w:rsidR="009E5522" w:rsidRPr="00A85EF3" w:rsidRDefault="009E5522" w:rsidP="009E5522">
            <w:pPr>
              <w:jc w:val="left"/>
              <w:rPr>
                <w:sz w:val="20"/>
              </w:rPr>
            </w:pPr>
            <w:r w:rsidRPr="00E26649">
              <w:rPr>
                <w:sz w:val="20"/>
              </w:rPr>
              <w:t>1:  158K - 159K                    2:  &gt; or =  160K</w:t>
            </w:r>
          </w:p>
        </w:tc>
        <w:tc>
          <w:tcPr>
            <w:tcW w:w="3197" w:type="dxa"/>
            <w:tcBorders>
              <w:bottom w:val="single" w:sz="4" w:space="0" w:color="auto"/>
            </w:tcBorders>
            <w:vAlign w:val="center"/>
          </w:tcPr>
          <w:p w:rsidR="009E5522" w:rsidRPr="00A85EF3" w:rsidRDefault="00DF2D6D">
            <w:pPr>
              <w:jc w:val="left"/>
              <w:rPr>
                <w:sz w:val="20"/>
              </w:rPr>
            </w:pPr>
            <w:r>
              <w:rPr>
                <w:sz w:val="20"/>
              </w:rPr>
              <w:t xml:space="preserve">The bidder to indicate the number of </w:t>
            </w:r>
            <w:r w:rsidR="009E5522" w:rsidRPr="00E26649">
              <w:rPr>
                <w:sz w:val="20"/>
              </w:rPr>
              <w:t xml:space="preserve">points of interest </w:t>
            </w:r>
            <w:r>
              <w:rPr>
                <w:sz w:val="20"/>
              </w:rPr>
              <w:t xml:space="preserve">it can offer, </w:t>
            </w:r>
            <w:r w:rsidR="009E5522" w:rsidRPr="00E26649">
              <w:rPr>
                <w:sz w:val="20"/>
              </w:rPr>
              <w:t xml:space="preserve">pertaining to accommodation, stores, medical facilities, </w:t>
            </w:r>
            <w:r w:rsidR="00E17314">
              <w:rPr>
                <w:sz w:val="20"/>
              </w:rPr>
              <w:t xml:space="preserve">in </w:t>
            </w:r>
            <w:r w:rsidR="009E5522" w:rsidRPr="00A85EF3">
              <w:rPr>
                <w:sz w:val="20"/>
              </w:rPr>
              <w:t>a</w:t>
            </w:r>
            <w:r w:rsidR="00E17314">
              <w:rPr>
                <w:sz w:val="20"/>
              </w:rPr>
              <w:t xml:space="preserve"> tabular</w:t>
            </w:r>
            <w:r w:rsidR="009E5522" w:rsidRPr="00A85EF3">
              <w:rPr>
                <w:sz w:val="20"/>
              </w:rPr>
              <w:t xml:space="preserve"> summary per province</w:t>
            </w:r>
            <w:r w:rsidR="00E17314">
              <w:rPr>
                <w:sz w:val="20"/>
              </w:rPr>
              <w:t xml:space="preserve"> </w:t>
            </w:r>
          </w:p>
        </w:tc>
        <w:tc>
          <w:tcPr>
            <w:tcW w:w="958" w:type="dxa"/>
            <w:tcBorders>
              <w:bottom w:val="single" w:sz="4" w:space="0" w:color="auto"/>
            </w:tcBorders>
            <w:vAlign w:val="center"/>
          </w:tcPr>
          <w:p w:rsidR="009E5522" w:rsidRPr="00A85EF3" w:rsidRDefault="009E5522" w:rsidP="009E5522">
            <w:pPr>
              <w:jc w:val="center"/>
              <w:rPr>
                <w:b/>
                <w:sz w:val="20"/>
              </w:rPr>
            </w:pPr>
            <w:r>
              <w:rPr>
                <w:b/>
                <w:sz w:val="20"/>
              </w:rPr>
              <w:t>2</w:t>
            </w:r>
          </w:p>
        </w:tc>
      </w:tr>
      <w:tr w:rsidR="009E5522" w:rsidTr="009E5522">
        <w:trPr>
          <w:trHeight w:val="384"/>
        </w:trPr>
        <w:tc>
          <w:tcPr>
            <w:tcW w:w="633" w:type="dxa"/>
            <w:shd w:val="clear" w:color="auto" w:fill="DBE5F1" w:themeFill="accent1" w:themeFillTint="33"/>
            <w:vAlign w:val="center"/>
          </w:tcPr>
          <w:p w:rsidR="009E5522" w:rsidRPr="00A85EF3" w:rsidRDefault="009E5522" w:rsidP="009E5522">
            <w:pPr>
              <w:jc w:val="left"/>
              <w:rPr>
                <w:b/>
              </w:rPr>
            </w:pPr>
            <w:r>
              <w:rPr>
                <w:b/>
              </w:rPr>
              <w:t>2</w:t>
            </w:r>
          </w:p>
        </w:tc>
        <w:tc>
          <w:tcPr>
            <w:tcW w:w="7413" w:type="dxa"/>
            <w:gridSpan w:val="3"/>
            <w:shd w:val="clear" w:color="auto" w:fill="DBE5F1" w:themeFill="accent1" w:themeFillTint="33"/>
            <w:vAlign w:val="center"/>
          </w:tcPr>
          <w:p w:rsidR="009E5522" w:rsidRPr="00E26649" w:rsidRDefault="009E5522" w:rsidP="009E5522">
            <w:pPr>
              <w:jc w:val="left"/>
              <w:rPr>
                <w:b/>
              </w:rPr>
            </w:pPr>
            <w:r>
              <w:rPr>
                <w:b/>
              </w:rPr>
              <w:t>Deeds</w:t>
            </w:r>
            <w:r w:rsidRPr="00A85EF3">
              <w:rPr>
                <w:b/>
              </w:rPr>
              <w:t xml:space="preserve"> Data</w:t>
            </w:r>
          </w:p>
        </w:tc>
        <w:tc>
          <w:tcPr>
            <w:tcW w:w="958" w:type="dxa"/>
            <w:shd w:val="clear" w:color="auto" w:fill="DBE5F1" w:themeFill="accent1" w:themeFillTint="33"/>
            <w:vAlign w:val="center"/>
          </w:tcPr>
          <w:p w:rsidR="009E5522" w:rsidRPr="00A85EF3" w:rsidRDefault="009E5522" w:rsidP="009E5522">
            <w:pPr>
              <w:jc w:val="center"/>
              <w:rPr>
                <w:b/>
              </w:rPr>
            </w:pPr>
            <w:r>
              <w:rPr>
                <w:b/>
              </w:rPr>
              <w:t>45</w:t>
            </w:r>
          </w:p>
        </w:tc>
      </w:tr>
      <w:tr w:rsidR="009E5522" w:rsidTr="009E5522">
        <w:tc>
          <w:tcPr>
            <w:tcW w:w="633" w:type="dxa"/>
            <w:vAlign w:val="center"/>
          </w:tcPr>
          <w:p w:rsidR="009E5522" w:rsidRDefault="009E5522" w:rsidP="009E5522">
            <w:pPr>
              <w:jc w:val="center"/>
              <w:rPr>
                <w:sz w:val="20"/>
                <w:szCs w:val="22"/>
              </w:rPr>
            </w:pPr>
            <w:r>
              <w:rPr>
                <w:sz w:val="20"/>
                <w:szCs w:val="22"/>
              </w:rPr>
              <w:t>2.1</w:t>
            </w:r>
          </w:p>
          <w:p w:rsidR="009E5522" w:rsidRPr="003D3CB7" w:rsidRDefault="009E5522" w:rsidP="009E5522">
            <w:pPr>
              <w:jc w:val="center"/>
              <w:rPr>
                <w:sz w:val="20"/>
                <w:szCs w:val="22"/>
              </w:rPr>
            </w:pPr>
          </w:p>
        </w:tc>
        <w:tc>
          <w:tcPr>
            <w:tcW w:w="1885" w:type="dxa"/>
            <w:vAlign w:val="center"/>
          </w:tcPr>
          <w:p w:rsidR="009E5522" w:rsidRPr="00BD40DC" w:rsidRDefault="009E5522" w:rsidP="009E5522">
            <w:pPr>
              <w:jc w:val="left"/>
              <w:rPr>
                <w:rFonts w:cs="Arial"/>
                <w:b/>
                <w:sz w:val="20"/>
              </w:rPr>
            </w:pPr>
            <w:r w:rsidRPr="00BD40DC">
              <w:rPr>
                <w:rFonts w:cs="Arial"/>
                <w:b/>
                <w:sz w:val="20"/>
              </w:rPr>
              <w:t>Can provide historical data from 1900 onwards</w:t>
            </w:r>
          </w:p>
          <w:p w:rsidR="009E5522" w:rsidRPr="00BD40DC" w:rsidRDefault="009E5522" w:rsidP="009E5522">
            <w:pPr>
              <w:jc w:val="left"/>
              <w:rPr>
                <w:rFonts w:cs="Arial"/>
                <w:sz w:val="20"/>
              </w:rPr>
            </w:pPr>
          </w:p>
          <w:p w:rsidR="009E5522" w:rsidRPr="00BD40DC" w:rsidRDefault="009E5522" w:rsidP="009E5522">
            <w:pPr>
              <w:jc w:val="left"/>
              <w:rPr>
                <w:rFonts w:cs="Arial"/>
              </w:rPr>
            </w:pPr>
            <w:r w:rsidRPr="00BD40DC">
              <w:rPr>
                <w:rFonts w:cs="Arial"/>
                <w:sz w:val="20"/>
              </w:rPr>
              <w:t>Expect history from 1900</w:t>
            </w:r>
          </w:p>
        </w:tc>
        <w:tc>
          <w:tcPr>
            <w:tcW w:w="2331" w:type="dxa"/>
            <w:vAlign w:val="center"/>
          </w:tcPr>
          <w:p w:rsidR="009E5522" w:rsidRPr="00BD40DC" w:rsidRDefault="009E5522" w:rsidP="009E5522">
            <w:pPr>
              <w:jc w:val="left"/>
              <w:rPr>
                <w:sz w:val="20"/>
              </w:rPr>
            </w:pPr>
            <w:r w:rsidRPr="00BD40DC">
              <w:rPr>
                <w:sz w:val="20"/>
              </w:rPr>
              <w:t>5:  &lt; = 1900</w:t>
            </w:r>
          </w:p>
          <w:p w:rsidR="009E5522" w:rsidRPr="00BD40DC" w:rsidRDefault="009E5522" w:rsidP="009E5522">
            <w:pPr>
              <w:jc w:val="left"/>
              <w:rPr>
                <w:sz w:val="20"/>
              </w:rPr>
            </w:pPr>
            <w:r w:rsidRPr="00BD40DC">
              <w:rPr>
                <w:sz w:val="20"/>
              </w:rPr>
              <w:t>4:  From 1905</w:t>
            </w:r>
          </w:p>
          <w:p w:rsidR="009E5522" w:rsidRPr="00BD40DC" w:rsidRDefault="009E5522" w:rsidP="009E5522">
            <w:pPr>
              <w:jc w:val="left"/>
              <w:rPr>
                <w:sz w:val="20"/>
              </w:rPr>
            </w:pPr>
            <w:r w:rsidRPr="00BD40DC">
              <w:rPr>
                <w:sz w:val="20"/>
              </w:rPr>
              <w:t>3:  From 1906</w:t>
            </w:r>
          </w:p>
          <w:p w:rsidR="009E5522" w:rsidRPr="00BD40DC" w:rsidRDefault="009E5522" w:rsidP="009E5522">
            <w:pPr>
              <w:jc w:val="left"/>
              <w:rPr>
                <w:sz w:val="20"/>
              </w:rPr>
            </w:pPr>
            <w:r w:rsidRPr="00BD40DC">
              <w:rPr>
                <w:sz w:val="20"/>
              </w:rPr>
              <w:t>2:  From 1907                    1:  From  1908</w:t>
            </w:r>
          </w:p>
          <w:p w:rsidR="009E5522" w:rsidRPr="00BD40DC" w:rsidRDefault="009E5522" w:rsidP="009E5522">
            <w:pPr>
              <w:jc w:val="left"/>
              <w:rPr>
                <w:sz w:val="20"/>
              </w:rPr>
            </w:pPr>
            <w:r w:rsidRPr="00BD40DC">
              <w:rPr>
                <w:sz w:val="20"/>
              </w:rPr>
              <w:t>0: From &gt; 1909</w:t>
            </w:r>
          </w:p>
        </w:tc>
        <w:tc>
          <w:tcPr>
            <w:tcW w:w="3197" w:type="dxa"/>
            <w:vAlign w:val="center"/>
          </w:tcPr>
          <w:p w:rsidR="00DF2D6D" w:rsidRDefault="00DF2D6D" w:rsidP="00DF2D6D">
            <w:pPr>
              <w:jc w:val="left"/>
              <w:rPr>
                <w:sz w:val="20"/>
              </w:rPr>
            </w:pPr>
            <w:r>
              <w:rPr>
                <w:sz w:val="20"/>
              </w:rPr>
              <w:t>The bidder to provide the following:</w:t>
            </w:r>
          </w:p>
          <w:p w:rsidR="00DF2D6D" w:rsidRPr="00DF2D6D" w:rsidRDefault="00DF2D6D" w:rsidP="00DF2D6D">
            <w:pPr>
              <w:pStyle w:val="ListParagraph"/>
              <w:numPr>
                <w:ilvl w:val="0"/>
                <w:numId w:val="43"/>
              </w:numPr>
              <w:jc w:val="left"/>
              <w:rPr>
                <w:sz w:val="20"/>
              </w:rPr>
            </w:pPr>
            <w:r w:rsidRPr="00DF2D6D">
              <w:rPr>
                <w:sz w:val="20"/>
              </w:rPr>
              <w:t>indicate whether it c</w:t>
            </w:r>
            <w:r w:rsidR="009E5522" w:rsidRPr="00DF2D6D">
              <w:rPr>
                <w:sz w:val="20"/>
              </w:rPr>
              <w:t>an provide</w:t>
            </w:r>
            <w:r w:rsidR="009E5522" w:rsidRPr="00DF2D6D">
              <w:rPr>
                <w:rFonts w:cs="Arial"/>
                <w:sz w:val="20"/>
              </w:rPr>
              <w:t xml:space="preserve"> historical deeds transactions, geocoded / aligned to the existing spatial hierarchy</w:t>
            </w:r>
            <w:r>
              <w:rPr>
                <w:rFonts w:cs="Arial"/>
                <w:sz w:val="20"/>
              </w:rPr>
              <w:t>,</w:t>
            </w:r>
            <w:r w:rsidR="009E5522" w:rsidRPr="00DF2D6D">
              <w:rPr>
                <w:rFonts w:cs="Arial"/>
                <w:sz w:val="20"/>
              </w:rPr>
              <w:t xml:space="preserve">  </w:t>
            </w:r>
          </w:p>
          <w:p w:rsidR="00DF2D6D" w:rsidRPr="00DF2D6D" w:rsidRDefault="00DF2D6D" w:rsidP="00DF2D6D">
            <w:pPr>
              <w:pStyle w:val="ListParagraph"/>
              <w:numPr>
                <w:ilvl w:val="0"/>
                <w:numId w:val="43"/>
              </w:numPr>
              <w:jc w:val="left"/>
              <w:rPr>
                <w:sz w:val="20"/>
              </w:rPr>
            </w:pPr>
            <w:r>
              <w:rPr>
                <w:sz w:val="20"/>
              </w:rPr>
              <w:t>From which year the historical deeds data can be provided, and</w:t>
            </w:r>
          </w:p>
          <w:p w:rsidR="009E5522" w:rsidRPr="00DF2D6D" w:rsidRDefault="00DF2D6D" w:rsidP="00DF2D6D">
            <w:pPr>
              <w:pStyle w:val="ListParagraph"/>
              <w:numPr>
                <w:ilvl w:val="0"/>
                <w:numId w:val="43"/>
              </w:numPr>
              <w:jc w:val="left"/>
              <w:rPr>
                <w:sz w:val="20"/>
              </w:rPr>
            </w:pPr>
            <w:r>
              <w:rPr>
                <w:rFonts w:cs="Arial"/>
                <w:sz w:val="20"/>
              </w:rPr>
              <w:t>A</w:t>
            </w:r>
            <w:r w:rsidR="009E5522" w:rsidRPr="00DF2D6D">
              <w:rPr>
                <w:rFonts w:cs="Arial"/>
                <w:sz w:val="20"/>
              </w:rPr>
              <w:t xml:space="preserve"> summary of earliest record on SP database</w:t>
            </w:r>
          </w:p>
        </w:tc>
        <w:tc>
          <w:tcPr>
            <w:tcW w:w="958" w:type="dxa"/>
            <w:vAlign w:val="center"/>
          </w:tcPr>
          <w:p w:rsidR="009E5522" w:rsidRPr="00A85EF3" w:rsidRDefault="009E5522" w:rsidP="009E5522">
            <w:pPr>
              <w:jc w:val="center"/>
              <w:rPr>
                <w:b/>
              </w:rPr>
            </w:pPr>
            <w:r>
              <w:rPr>
                <w:b/>
              </w:rPr>
              <w:t>5</w:t>
            </w:r>
          </w:p>
        </w:tc>
      </w:tr>
      <w:tr w:rsidR="009E5522" w:rsidTr="009E5522">
        <w:tc>
          <w:tcPr>
            <w:tcW w:w="633" w:type="dxa"/>
            <w:vAlign w:val="center"/>
          </w:tcPr>
          <w:p w:rsidR="009E5522" w:rsidRPr="003D3CB7" w:rsidRDefault="009E5522" w:rsidP="009E5522">
            <w:pPr>
              <w:jc w:val="center"/>
              <w:rPr>
                <w:sz w:val="20"/>
                <w:szCs w:val="22"/>
              </w:rPr>
            </w:pPr>
            <w:r>
              <w:rPr>
                <w:sz w:val="20"/>
                <w:szCs w:val="22"/>
              </w:rPr>
              <w:t>2.2</w:t>
            </w:r>
          </w:p>
        </w:tc>
        <w:tc>
          <w:tcPr>
            <w:tcW w:w="1885" w:type="dxa"/>
            <w:vAlign w:val="center"/>
          </w:tcPr>
          <w:p w:rsidR="009E5522" w:rsidRPr="00BD40DC" w:rsidRDefault="009E5522" w:rsidP="009E5522">
            <w:pPr>
              <w:jc w:val="left"/>
              <w:rPr>
                <w:rFonts w:cs="Arial"/>
                <w:b/>
                <w:color w:val="000000"/>
                <w:sz w:val="20"/>
              </w:rPr>
            </w:pPr>
            <w:r w:rsidRPr="00BD40DC">
              <w:rPr>
                <w:rFonts w:cs="Arial"/>
                <w:b/>
                <w:color w:val="000000"/>
                <w:sz w:val="20"/>
              </w:rPr>
              <w:t>90% or more of the history records provided are geocoded</w:t>
            </w:r>
          </w:p>
          <w:p w:rsidR="009E5522" w:rsidRPr="00BD40DC" w:rsidRDefault="009E5522" w:rsidP="009E5522">
            <w:pPr>
              <w:jc w:val="left"/>
              <w:rPr>
                <w:rFonts w:cs="Arial"/>
                <w:sz w:val="20"/>
              </w:rPr>
            </w:pPr>
          </w:p>
          <w:p w:rsidR="009E5522" w:rsidRPr="00BD40DC" w:rsidRDefault="009E5522" w:rsidP="009E5522">
            <w:pPr>
              <w:jc w:val="left"/>
              <w:rPr>
                <w:rFonts w:cs="Arial"/>
                <w:sz w:val="20"/>
              </w:rPr>
            </w:pPr>
            <w:r w:rsidRPr="00BD40DC">
              <w:rPr>
                <w:rFonts w:cs="Arial"/>
                <w:sz w:val="20"/>
              </w:rPr>
              <w:t>Expect 90%+</w:t>
            </w:r>
          </w:p>
        </w:tc>
        <w:tc>
          <w:tcPr>
            <w:tcW w:w="2331" w:type="dxa"/>
            <w:vAlign w:val="center"/>
          </w:tcPr>
          <w:p w:rsidR="009E5522" w:rsidRPr="00BD40DC" w:rsidRDefault="009E5522" w:rsidP="009E5522">
            <w:pPr>
              <w:jc w:val="left"/>
              <w:rPr>
                <w:sz w:val="20"/>
              </w:rPr>
            </w:pPr>
            <w:r w:rsidRPr="00BD40DC">
              <w:rPr>
                <w:sz w:val="20"/>
              </w:rPr>
              <w:t>0:  &lt; 85%</w:t>
            </w:r>
          </w:p>
          <w:p w:rsidR="009E5522" w:rsidRPr="00BD40DC" w:rsidRDefault="009E5522" w:rsidP="009E5522">
            <w:pPr>
              <w:jc w:val="left"/>
              <w:rPr>
                <w:sz w:val="20"/>
              </w:rPr>
            </w:pPr>
            <w:r>
              <w:rPr>
                <w:sz w:val="20"/>
              </w:rPr>
              <w:t>1</w:t>
            </w:r>
            <w:r w:rsidRPr="00BD40DC">
              <w:rPr>
                <w:sz w:val="20"/>
              </w:rPr>
              <w:t>:  &lt;  86%</w:t>
            </w:r>
          </w:p>
          <w:p w:rsidR="009E5522" w:rsidRPr="00BD40DC" w:rsidRDefault="009E5522" w:rsidP="009E5522">
            <w:pPr>
              <w:jc w:val="left"/>
              <w:rPr>
                <w:sz w:val="20"/>
              </w:rPr>
            </w:pPr>
            <w:r>
              <w:rPr>
                <w:sz w:val="20"/>
              </w:rPr>
              <w:t>2</w:t>
            </w:r>
            <w:r w:rsidRPr="00BD40DC">
              <w:rPr>
                <w:sz w:val="20"/>
              </w:rPr>
              <w:t>:  &lt;  87%</w:t>
            </w:r>
          </w:p>
          <w:p w:rsidR="009E5522" w:rsidRPr="00BD40DC" w:rsidRDefault="009E5522" w:rsidP="009E5522">
            <w:pPr>
              <w:jc w:val="left"/>
              <w:rPr>
                <w:sz w:val="20"/>
              </w:rPr>
            </w:pPr>
            <w:r>
              <w:rPr>
                <w:sz w:val="20"/>
              </w:rPr>
              <w:t>3</w:t>
            </w:r>
            <w:r w:rsidRPr="00BD40DC">
              <w:rPr>
                <w:sz w:val="20"/>
              </w:rPr>
              <w:t>:  &lt;  88%</w:t>
            </w:r>
          </w:p>
          <w:p w:rsidR="009E5522" w:rsidRPr="00BD40DC" w:rsidRDefault="009E5522" w:rsidP="009E5522">
            <w:pPr>
              <w:jc w:val="left"/>
              <w:rPr>
                <w:sz w:val="20"/>
              </w:rPr>
            </w:pPr>
            <w:r>
              <w:rPr>
                <w:sz w:val="20"/>
              </w:rPr>
              <w:t>4</w:t>
            </w:r>
            <w:r w:rsidRPr="00BD40DC">
              <w:rPr>
                <w:sz w:val="20"/>
              </w:rPr>
              <w:t xml:space="preserve">:  &lt;  89%                    </w:t>
            </w:r>
          </w:p>
          <w:p w:rsidR="009E5522" w:rsidRPr="00BD40DC" w:rsidRDefault="009E5522" w:rsidP="009E5522">
            <w:pPr>
              <w:jc w:val="left"/>
              <w:rPr>
                <w:sz w:val="20"/>
              </w:rPr>
            </w:pPr>
            <w:r>
              <w:rPr>
                <w:sz w:val="20"/>
              </w:rPr>
              <w:t>5</w:t>
            </w:r>
            <w:r w:rsidRPr="00BD40DC">
              <w:rPr>
                <w:sz w:val="20"/>
              </w:rPr>
              <w:t>:  &gt; =  90%</w:t>
            </w:r>
          </w:p>
        </w:tc>
        <w:tc>
          <w:tcPr>
            <w:tcW w:w="3197" w:type="dxa"/>
            <w:vAlign w:val="center"/>
          </w:tcPr>
          <w:p w:rsidR="00DF2D6D" w:rsidRDefault="00DF2D6D" w:rsidP="00DF2D6D">
            <w:pPr>
              <w:jc w:val="left"/>
              <w:rPr>
                <w:sz w:val="20"/>
              </w:rPr>
            </w:pPr>
            <w:r>
              <w:rPr>
                <w:sz w:val="20"/>
              </w:rPr>
              <w:t>The bidder to provide the following:</w:t>
            </w:r>
          </w:p>
          <w:p w:rsidR="00DF2D6D" w:rsidRPr="00DF2D6D" w:rsidRDefault="00DF2D6D" w:rsidP="00DF2D6D">
            <w:pPr>
              <w:pStyle w:val="ListParagraph"/>
              <w:numPr>
                <w:ilvl w:val="0"/>
                <w:numId w:val="43"/>
              </w:numPr>
              <w:jc w:val="left"/>
              <w:rPr>
                <w:sz w:val="20"/>
              </w:rPr>
            </w:pPr>
            <w:r>
              <w:rPr>
                <w:sz w:val="20"/>
              </w:rPr>
              <w:t>I</w:t>
            </w:r>
            <w:r w:rsidRPr="00DF2D6D">
              <w:rPr>
                <w:sz w:val="20"/>
              </w:rPr>
              <w:t xml:space="preserve">ndicate the percentage (%) </w:t>
            </w:r>
            <w:r w:rsidR="009E5522" w:rsidRPr="00DF2D6D">
              <w:rPr>
                <w:sz w:val="20"/>
              </w:rPr>
              <w:t xml:space="preserve">of the </w:t>
            </w:r>
            <w:r w:rsidR="009E5522" w:rsidRPr="00DF2D6D">
              <w:rPr>
                <w:rFonts w:cs="Arial"/>
                <w:sz w:val="20"/>
              </w:rPr>
              <w:t xml:space="preserve">historical deeds transactions </w:t>
            </w:r>
            <w:r w:rsidRPr="00DF2D6D">
              <w:rPr>
                <w:rFonts w:cs="Arial"/>
                <w:sz w:val="20"/>
              </w:rPr>
              <w:t xml:space="preserve">that </w:t>
            </w:r>
            <w:r w:rsidR="009E5522" w:rsidRPr="00DF2D6D">
              <w:rPr>
                <w:rFonts w:cs="Arial"/>
                <w:sz w:val="20"/>
              </w:rPr>
              <w:t>are geocoded and aligned to the existing spatial hierarchy</w:t>
            </w:r>
            <w:r>
              <w:rPr>
                <w:rFonts w:cs="Arial"/>
                <w:sz w:val="20"/>
              </w:rPr>
              <w:t>, and</w:t>
            </w:r>
            <w:r w:rsidR="009E5522" w:rsidRPr="00DF2D6D">
              <w:rPr>
                <w:rFonts w:cs="Arial"/>
                <w:sz w:val="20"/>
              </w:rPr>
              <w:t xml:space="preserve">  </w:t>
            </w:r>
          </w:p>
          <w:p w:rsidR="009E5522" w:rsidRPr="00DF2D6D" w:rsidRDefault="00DF2D6D" w:rsidP="00DF2D6D">
            <w:pPr>
              <w:pStyle w:val="ListParagraph"/>
              <w:numPr>
                <w:ilvl w:val="0"/>
                <w:numId w:val="43"/>
              </w:numPr>
              <w:jc w:val="left"/>
              <w:rPr>
                <w:sz w:val="20"/>
              </w:rPr>
            </w:pPr>
            <w:r>
              <w:rPr>
                <w:rFonts w:cs="Arial"/>
                <w:sz w:val="20"/>
              </w:rPr>
              <w:t>A</w:t>
            </w:r>
            <w:r w:rsidR="009E5522" w:rsidRPr="00DF2D6D">
              <w:rPr>
                <w:rFonts w:cs="Arial"/>
                <w:sz w:val="20"/>
              </w:rPr>
              <w:t xml:space="preserve"> summary  on </w:t>
            </w:r>
            <w:r>
              <w:rPr>
                <w:rFonts w:cs="Arial"/>
                <w:sz w:val="20"/>
              </w:rPr>
              <w:t xml:space="preserve">the </w:t>
            </w:r>
            <w:r w:rsidR="009E5522" w:rsidRPr="00DF2D6D">
              <w:rPr>
                <w:rFonts w:cs="Arial"/>
                <w:sz w:val="20"/>
              </w:rPr>
              <w:t>total deeds records and number of geo-coded records</w:t>
            </w:r>
          </w:p>
        </w:tc>
        <w:tc>
          <w:tcPr>
            <w:tcW w:w="958" w:type="dxa"/>
            <w:vAlign w:val="center"/>
          </w:tcPr>
          <w:p w:rsidR="009E5522" w:rsidRPr="00A85EF3" w:rsidRDefault="009E5522" w:rsidP="009E5522">
            <w:pPr>
              <w:jc w:val="center"/>
              <w:rPr>
                <w:b/>
              </w:rPr>
            </w:pPr>
            <w:r>
              <w:rPr>
                <w:b/>
              </w:rPr>
              <w:t>5</w:t>
            </w:r>
          </w:p>
        </w:tc>
      </w:tr>
      <w:tr w:rsidR="009E5522" w:rsidTr="009E5522">
        <w:tc>
          <w:tcPr>
            <w:tcW w:w="633" w:type="dxa"/>
            <w:vAlign w:val="center"/>
          </w:tcPr>
          <w:p w:rsidR="009E5522" w:rsidRPr="003D3CB7" w:rsidRDefault="009E5522" w:rsidP="009E5522">
            <w:pPr>
              <w:jc w:val="center"/>
              <w:rPr>
                <w:sz w:val="20"/>
                <w:szCs w:val="22"/>
              </w:rPr>
            </w:pPr>
            <w:r>
              <w:rPr>
                <w:sz w:val="20"/>
                <w:szCs w:val="22"/>
              </w:rPr>
              <w:t>2.3</w:t>
            </w:r>
          </w:p>
        </w:tc>
        <w:tc>
          <w:tcPr>
            <w:tcW w:w="1885" w:type="dxa"/>
            <w:vAlign w:val="center"/>
          </w:tcPr>
          <w:p w:rsidR="009E5522" w:rsidRPr="00BD40DC" w:rsidRDefault="009E5522" w:rsidP="009E5522">
            <w:pPr>
              <w:jc w:val="left"/>
              <w:rPr>
                <w:rFonts w:cs="Arial"/>
                <w:b/>
                <w:color w:val="000000"/>
                <w:sz w:val="20"/>
              </w:rPr>
            </w:pPr>
            <w:r w:rsidRPr="00BD40DC">
              <w:rPr>
                <w:rFonts w:cs="Arial"/>
                <w:b/>
                <w:color w:val="000000"/>
                <w:sz w:val="20"/>
              </w:rPr>
              <w:t>Property transfers - 40K on average monthly transfers</w:t>
            </w:r>
          </w:p>
          <w:p w:rsidR="009E5522" w:rsidRPr="00BD40DC" w:rsidRDefault="009E5522" w:rsidP="009E5522">
            <w:pPr>
              <w:jc w:val="left"/>
              <w:rPr>
                <w:rFonts w:cs="Arial"/>
                <w:sz w:val="20"/>
              </w:rPr>
            </w:pPr>
          </w:p>
          <w:p w:rsidR="009E5522" w:rsidRPr="00BD40DC" w:rsidRDefault="009E5522" w:rsidP="009E5522">
            <w:pPr>
              <w:jc w:val="left"/>
              <w:rPr>
                <w:rFonts w:cs="Arial"/>
                <w:sz w:val="20"/>
              </w:rPr>
            </w:pPr>
            <w:r w:rsidRPr="00BD40DC">
              <w:rPr>
                <w:rFonts w:cs="Arial"/>
                <w:sz w:val="20"/>
              </w:rPr>
              <w:t>Expect 40K+</w:t>
            </w:r>
          </w:p>
        </w:tc>
        <w:tc>
          <w:tcPr>
            <w:tcW w:w="2331" w:type="dxa"/>
            <w:vAlign w:val="center"/>
          </w:tcPr>
          <w:p w:rsidR="009E5522" w:rsidRPr="00BD40DC" w:rsidRDefault="009E5522" w:rsidP="009E5522">
            <w:pPr>
              <w:jc w:val="left"/>
              <w:rPr>
                <w:sz w:val="20"/>
              </w:rPr>
            </w:pPr>
            <w:r>
              <w:rPr>
                <w:sz w:val="20"/>
              </w:rPr>
              <w:t xml:space="preserve"> </w:t>
            </w:r>
            <w:r w:rsidRPr="00BD40DC">
              <w:rPr>
                <w:sz w:val="20"/>
              </w:rPr>
              <w:t>0:  30K - 33K</w:t>
            </w:r>
          </w:p>
          <w:p w:rsidR="009E5522" w:rsidRPr="00BD40DC" w:rsidRDefault="009E5522" w:rsidP="009E5522">
            <w:pPr>
              <w:jc w:val="left"/>
              <w:rPr>
                <w:sz w:val="20"/>
              </w:rPr>
            </w:pPr>
            <w:r>
              <w:rPr>
                <w:sz w:val="20"/>
              </w:rPr>
              <w:t xml:space="preserve"> </w:t>
            </w:r>
            <w:r w:rsidRPr="00BD40DC">
              <w:rPr>
                <w:sz w:val="20"/>
              </w:rPr>
              <w:t>2:  34K - 35K</w:t>
            </w:r>
          </w:p>
          <w:p w:rsidR="009E5522" w:rsidRPr="00BD40DC" w:rsidRDefault="009E5522" w:rsidP="009E5522">
            <w:pPr>
              <w:jc w:val="left"/>
              <w:rPr>
                <w:sz w:val="20"/>
              </w:rPr>
            </w:pPr>
            <w:r>
              <w:rPr>
                <w:sz w:val="20"/>
              </w:rPr>
              <w:t xml:space="preserve"> </w:t>
            </w:r>
            <w:r w:rsidRPr="00BD40DC">
              <w:rPr>
                <w:sz w:val="20"/>
              </w:rPr>
              <w:t>4:  35K - 36K</w:t>
            </w:r>
          </w:p>
          <w:p w:rsidR="009E5522" w:rsidRPr="00BD40DC" w:rsidRDefault="009E5522" w:rsidP="009E5522">
            <w:pPr>
              <w:jc w:val="left"/>
              <w:rPr>
                <w:sz w:val="20"/>
              </w:rPr>
            </w:pPr>
            <w:r>
              <w:rPr>
                <w:sz w:val="20"/>
              </w:rPr>
              <w:t xml:space="preserve"> </w:t>
            </w:r>
            <w:r w:rsidRPr="00BD40DC">
              <w:rPr>
                <w:sz w:val="20"/>
              </w:rPr>
              <w:t>6:  37K - 38K</w:t>
            </w:r>
          </w:p>
          <w:p w:rsidR="009E5522" w:rsidRPr="00BD40DC" w:rsidRDefault="009E5522" w:rsidP="009E5522">
            <w:pPr>
              <w:jc w:val="left"/>
              <w:rPr>
                <w:sz w:val="20"/>
              </w:rPr>
            </w:pPr>
            <w:r>
              <w:rPr>
                <w:sz w:val="20"/>
              </w:rPr>
              <w:t xml:space="preserve"> </w:t>
            </w:r>
            <w:r w:rsidRPr="00BD40DC">
              <w:rPr>
                <w:sz w:val="20"/>
              </w:rPr>
              <w:t xml:space="preserve">8:  38K - 39K                   </w:t>
            </w:r>
          </w:p>
          <w:p w:rsidR="009E5522" w:rsidRPr="00BD40DC" w:rsidRDefault="009E5522" w:rsidP="009E5522">
            <w:pPr>
              <w:jc w:val="left"/>
              <w:rPr>
                <w:sz w:val="20"/>
              </w:rPr>
            </w:pPr>
            <w:r w:rsidRPr="00BD40DC">
              <w:rPr>
                <w:sz w:val="20"/>
              </w:rPr>
              <w:t>10:  =&gt; 40K</w:t>
            </w:r>
          </w:p>
        </w:tc>
        <w:tc>
          <w:tcPr>
            <w:tcW w:w="3197" w:type="dxa"/>
            <w:vAlign w:val="center"/>
          </w:tcPr>
          <w:p w:rsidR="00DF2D6D" w:rsidRDefault="00DF2D6D" w:rsidP="00DF2D6D">
            <w:pPr>
              <w:jc w:val="left"/>
              <w:rPr>
                <w:sz w:val="20"/>
              </w:rPr>
            </w:pPr>
            <w:r>
              <w:rPr>
                <w:sz w:val="20"/>
              </w:rPr>
              <w:t>The bidder to provide the following:</w:t>
            </w:r>
          </w:p>
          <w:p w:rsidR="00DF2D6D" w:rsidRDefault="00DF2D6D" w:rsidP="00DF2D6D">
            <w:pPr>
              <w:pStyle w:val="ListParagraph"/>
              <w:numPr>
                <w:ilvl w:val="0"/>
                <w:numId w:val="43"/>
              </w:numPr>
              <w:jc w:val="left"/>
              <w:rPr>
                <w:sz w:val="20"/>
              </w:rPr>
            </w:pPr>
            <w:r>
              <w:rPr>
                <w:sz w:val="20"/>
              </w:rPr>
              <w:t>Indicate the</w:t>
            </w:r>
            <w:r w:rsidR="009E5522" w:rsidRPr="00DF2D6D">
              <w:rPr>
                <w:sz w:val="20"/>
              </w:rPr>
              <w:t xml:space="preserve"> average </w:t>
            </w:r>
            <w:r>
              <w:rPr>
                <w:sz w:val="20"/>
              </w:rPr>
              <w:t xml:space="preserve">number </w:t>
            </w:r>
            <w:r w:rsidR="009E5522" w:rsidRPr="00DF2D6D">
              <w:rPr>
                <w:sz w:val="20"/>
              </w:rPr>
              <w:t>per month of property transfers registered at the Deeds Office</w:t>
            </w:r>
            <w:r>
              <w:rPr>
                <w:sz w:val="20"/>
              </w:rPr>
              <w:t>, and</w:t>
            </w:r>
            <w:r w:rsidR="009E5522" w:rsidRPr="00DF2D6D">
              <w:rPr>
                <w:sz w:val="20"/>
              </w:rPr>
              <w:t xml:space="preserve">  </w:t>
            </w:r>
          </w:p>
          <w:p w:rsidR="009E5522" w:rsidRPr="00DF2D6D" w:rsidRDefault="00DF2D6D" w:rsidP="00DF2D6D">
            <w:pPr>
              <w:pStyle w:val="ListParagraph"/>
              <w:numPr>
                <w:ilvl w:val="0"/>
                <w:numId w:val="43"/>
              </w:numPr>
              <w:jc w:val="left"/>
            </w:pPr>
            <w:r>
              <w:rPr>
                <w:sz w:val="20"/>
              </w:rPr>
              <w:t>A</w:t>
            </w:r>
            <w:r w:rsidR="009E5522" w:rsidRPr="00DF2D6D">
              <w:t xml:space="preserve"> summary of deeds records received per month</w:t>
            </w:r>
          </w:p>
        </w:tc>
        <w:tc>
          <w:tcPr>
            <w:tcW w:w="958" w:type="dxa"/>
            <w:vAlign w:val="center"/>
          </w:tcPr>
          <w:p w:rsidR="009E5522" w:rsidRPr="00A85EF3" w:rsidRDefault="009E5522" w:rsidP="009E5522">
            <w:pPr>
              <w:jc w:val="center"/>
              <w:rPr>
                <w:b/>
              </w:rPr>
            </w:pPr>
            <w:r>
              <w:rPr>
                <w:b/>
              </w:rPr>
              <w:t>10</w:t>
            </w:r>
          </w:p>
        </w:tc>
      </w:tr>
      <w:tr w:rsidR="009E5522" w:rsidTr="009E5522">
        <w:tc>
          <w:tcPr>
            <w:tcW w:w="633" w:type="dxa"/>
            <w:vAlign w:val="center"/>
          </w:tcPr>
          <w:p w:rsidR="009E5522" w:rsidRPr="003D3CB7" w:rsidRDefault="009E5522" w:rsidP="009E5522">
            <w:pPr>
              <w:jc w:val="center"/>
              <w:rPr>
                <w:sz w:val="20"/>
                <w:szCs w:val="22"/>
              </w:rPr>
            </w:pPr>
            <w:r>
              <w:rPr>
                <w:sz w:val="20"/>
                <w:szCs w:val="22"/>
              </w:rPr>
              <w:t>2.4</w:t>
            </w:r>
          </w:p>
        </w:tc>
        <w:tc>
          <w:tcPr>
            <w:tcW w:w="1885" w:type="dxa"/>
            <w:vAlign w:val="center"/>
          </w:tcPr>
          <w:p w:rsidR="009E5522" w:rsidRPr="00BD40DC" w:rsidRDefault="009E5522" w:rsidP="009E5522">
            <w:pPr>
              <w:jc w:val="left"/>
              <w:rPr>
                <w:rFonts w:cs="Arial"/>
                <w:b/>
                <w:color w:val="000000"/>
                <w:sz w:val="20"/>
              </w:rPr>
            </w:pPr>
            <w:r w:rsidRPr="00BD40DC">
              <w:rPr>
                <w:rFonts w:cs="Arial"/>
                <w:b/>
                <w:color w:val="000000"/>
                <w:sz w:val="20"/>
              </w:rPr>
              <w:t>Property bonds - 40K on average registered bonds per month</w:t>
            </w:r>
          </w:p>
          <w:p w:rsidR="009E5522" w:rsidRPr="00BD40DC" w:rsidRDefault="009E5522" w:rsidP="009E5522">
            <w:pPr>
              <w:jc w:val="left"/>
              <w:rPr>
                <w:rFonts w:cs="Arial"/>
                <w:color w:val="000000"/>
                <w:sz w:val="20"/>
              </w:rPr>
            </w:pPr>
          </w:p>
          <w:p w:rsidR="009E5522" w:rsidRPr="00BD40DC" w:rsidRDefault="009E5522" w:rsidP="009E5522">
            <w:pPr>
              <w:jc w:val="left"/>
              <w:rPr>
                <w:rFonts w:cs="Arial"/>
                <w:color w:val="000000"/>
                <w:sz w:val="20"/>
              </w:rPr>
            </w:pPr>
            <w:r w:rsidRPr="00BD40DC">
              <w:rPr>
                <w:rFonts w:cs="Arial"/>
                <w:color w:val="000000"/>
                <w:sz w:val="20"/>
              </w:rPr>
              <w:t xml:space="preserve">Expect </w:t>
            </w:r>
            <w:r>
              <w:rPr>
                <w:rFonts w:cs="Arial"/>
                <w:color w:val="000000"/>
                <w:sz w:val="20"/>
              </w:rPr>
              <w:t>40K+</w:t>
            </w:r>
          </w:p>
          <w:p w:rsidR="009E5522" w:rsidRPr="00BD40DC" w:rsidRDefault="009E5522" w:rsidP="009E5522">
            <w:pPr>
              <w:jc w:val="left"/>
              <w:rPr>
                <w:rFonts w:cs="Arial"/>
                <w:sz w:val="20"/>
              </w:rPr>
            </w:pPr>
          </w:p>
        </w:tc>
        <w:tc>
          <w:tcPr>
            <w:tcW w:w="2331" w:type="dxa"/>
            <w:vAlign w:val="center"/>
          </w:tcPr>
          <w:p w:rsidR="009E5522" w:rsidRPr="00BD40DC" w:rsidRDefault="009E5522" w:rsidP="009E5522">
            <w:pPr>
              <w:jc w:val="left"/>
              <w:rPr>
                <w:sz w:val="20"/>
              </w:rPr>
            </w:pPr>
            <w:r>
              <w:rPr>
                <w:sz w:val="20"/>
              </w:rPr>
              <w:t xml:space="preserve"> </w:t>
            </w:r>
            <w:r w:rsidRPr="00BD40DC">
              <w:rPr>
                <w:sz w:val="20"/>
              </w:rPr>
              <w:t>0:  30K - 33K</w:t>
            </w:r>
          </w:p>
          <w:p w:rsidR="009E5522" w:rsidRPr="00BD40DC" w:rsidRDefault="009E5522" w:rsidP="009E5522">
            <w:pPr>
              <w:jc w:val="left"/>
              <w:rPr>
                <w:sz w:val="20"/>
              </w:rPr>
            </w:pPr>
            <w:r>
              <w:rPr>
                <w:sz w:val="20"/>
              </w:rPr>
              <w:t xml:space="preserve"> </w:t>
            </w:r>
            <w:r w:rsidRPr="00BD40DC">
              <w:rPr>
                <w:sz w:val="20"/>
              </w:rPr>
              <w:t>2:  34K - 35K</w:t>
            </w:r>
          </w:p>
          <w:p w:rsidR="009E5522" w:rsidRPr="00BD40DC" w:rsidRDefault="009E5522" w:rsidP="009E5522">
            <w:pPr>
              <w:jc w:val="left"/>
              <w:rPr>
                <w:sz w:val="20"/>
              </w:rPr>
            </w:pPr>
            <w:r>
              <w:rPr>
                <w:sz w:val="20"/>
              </w:rPr>
              <w:t xml:space="preserve"> </w:t>
            </w:r>
            <w:r w:rsidRPr="00BD40DC">
              <w:rPr>
                <w:sz w:val="20"/>
              </w:rPr>
              <w:t>4:  35K - 36K</w:t>
            </w:r>
          </w:p>
          <w:p w:rsidR="009E5522" w:rsidRPr="00BD40DC" w:rsidRDefault="009E5522" w:rsidP="009E5522">
            <w:pPr>
              <w:jc w:val="left"/>
              <w:rPr>
                <w:sz w:val="20"/>
              </w:rPr>
            </w:pPr>
            <w:r>
              <w:rPr>
                <w:sz w:val="20"/>
              </w:rPr>
              <w:t xml:space="preserve"> </w:t>
            </w:r>
            <w:r w:rsidRPr="00BD40DC">
              <w:rPr>
                <w:sz w:val="20"/>
              </w:rPr>
              <w:t>6:  37K - 38K</w:t>
            </w:r>
          </w:p>
          <w:p w:rsidR="009E5522" w:rsidRPr="00BD40DC" w:rsidRDefault="009E5522" w:rsidP="009E5522">
            <w:pPr>
              <w:jc w:val="left"/>
              <w:rPr>
                <w:sz w:val="20"/>
              </w:rPr>
            </w:pPr>
            <w:r>
              <w:rPr>
                <w:sz w:val="20"/>
              </w:rPr>
              <w:t xml:space="preserve"> </w:t>
            </w:r>
            <w:r w:rsidRPr="00BD40DC">
              <w:rPr>
                <w:sz w:val="20"/>
              </w:rPr>
              <w:t xml:space="preserve">8:  38K - 39K                   </w:t>
            </w:r>
          </w:p>
          <w:p w:rsidR="009E5522" w:rsidRPr="00BD40DC" w:rsidRDefault="009E5522" w:rsidP="009E5522">
            <w:pPr>
              <w:jc w:val="left"/>
              <w:rPr>
                <w:sz w:val="20"/>
              </w:rPr>
            </w:pPr>
            <w:r w:rsidRPr="00BD40DC">
              <w:rPr>
                <w:sz w:val="20"/>
              </w:rPr>
              <w:t>10:  =&gt; 40K</w:t>
            </w:r>
          </w:p>
        </w:tc>
        <w:tc>
          <w:tcPr>
            <w:tcW w:w="3197" w:type="dxa"/>
            <w:vAlign w:val="center"/>
          </w:tcPr>
          <w:p w:rsidR="00DF2D6D" w:rsidRDefault="00DF2D6D" w:rsidP="00DF2D6D">
            <w:pPr>
              <w:jc w:val="left"/>
              <w:rPr>
                <w:sz w:val="20"/>
              </w:rPr>
            </w:pPr>
            <w:r>
              <w:rPr>
                <w:sz w:val="20"/>
              </w:rPr>
              <w:t>The bidder to provide the following:</w:t>
            </w:r>
          </w:p>
          <w:p w:rsidR="00DF2D6D" w:rsidRDefault="00DF2D6D" w:rsidP="00DF2D6D">
            <w:pPr>
              <w:pStyle w:val="ListParagraph"/>
              <w:numPr>
                <w:ilvl w:val="0"/>
                <w:numId w:val="43"/>
              </w:numPr>
              <w:jc w:val="left"/>
              <w:rPr>
                <w:sz w:val="20"/>
              </w:rPr>
            </w:pPr>
            <w:r>
              <w:rPr>
                <w:sz w:val="20"/>
              </w:rPr>
              <w:t xml:space="preserve">Indicate the </w:t>
            </w:r>
            <w:r w:rsidR="009E5522" w:rsidRPr="00DF2D6D">
              <w:rPr>
                <w:sz w:val="20"/>
              </w:rPr>
              <w:t xml:space="preserve">average </w:t>
            </w:r>
            <w:r>
              <w:rPr>
                <w:sz w:val="20"/>
              </w:rPr>
              <w:t xml:space="preserve">number </w:t>
            </w:r>
            <w:r w:rsidR="009E5522" w:rsidRPr="00DF2D6D">
              <w:rPr>
                <w:sz w:val="20"/>
              </w:rPr>
              <w:t>per month of property bonds registered at the Deeds Office</w:t>
            </w:r>
            <w:r>
              <w:rPr>
                <w:sz w:val="20"/>
              </w:rPr>
              <w:t>, and</w:t>
            </w:r>
            <w:r w:rsidR="009E5522" w:rsidRPr="00DF2D6D">
              <w:rPr>
                <w:sz w:val="20"/>
              </w:rPr>
              <w:t xml:space="preserve">  </w:t>
            </w:r>
          </w:p>
          <w:p w:rsidR="009E5522" w:rsidRPr="00DF2D6D" w:rsidRDefault="00DF2D6D" w:rsidP="00DF2D6D">
            <w:pPr>
              <w:pStyle w:val="ListParagraph"/>
              <w:numPr>
                <w:ilvl w:val="0"/>
                <w:numId w:val="43"/>
              </w:numPr>
              <w:jc w:val="left"/>
              <w:rPr>
                <w:sz w:val="20"/>
              </w:rPr>
            </w:pPr>
            <w:r>
              <w:rPr>
                <w:sz w:val="20"/>
              </w:rPr>
              <w:t>A</w:t>
            </w:r>
            <w:r w:rsidR="009E5522" w:rsidRPr="00DF2D6D">
              <w:rPr>
                <w:sz w:val="20"/>
              </w:rPr>
              <w:t xml:space="preserve"> summary of deeds records received per month</w:t>
            </w:r>
          </w:p>
        </w:tc>
        <w:tc>
          <w:tcPr>
            <w:tcW w:w="958" w:type="dxa"/>
            <w:vAlign w:val="center"/>
          </w:tcPr>
          <w:p w:rsidR="009E5522" w:rsidRPr="00A85EF3" w:rsidRDefault="009E5522" w:rsidP="009E5522">
            <w:pPr>
              <w:jc w:val="center"/>
              <w:rPr>
                <w:b/>
              </w:rPr>
            </w:pPr>
            <w:r>
              <w:rPr>
                <w:b/>
              </w:rPr>
              <w:t>10</w:t>
            </w:r>
          </w:p>
        </w:tc>
      </w:tr>
      <w:tr w:rsidR="009E5522" w:rsidTr="009E5522">
        <w:tc>
          <w:tcPr>
            <w:tcW w:w="633" w:type="dxa"/>
            <w:vAlign w:val="center"/>
          </w:tcPr>
          <w:p w:rsidR="009E5522" w:rsidRPr="003D3CB7" w:rsidRDefault="009E5522" w:rsidP="009E5522">
            <w:pPr>
              <w:jc w:val="center"/>
              <w:rPr>
                <w:sz w:val="20"/>
                <w:szCs w:val="22"/>
              </w:rPr>
            </w:pPr>
            <w:r>
              <w:rPr>
                <w:sz w:val="20"/>
                <w:szCs w:val="22"/>
              </w:rPr>
              <w:t>2.5</w:t>
            </w:r>
          </w:p>
        </w:tc>
        <w:tc>
          <w:tcPr>
            <w:tcW w:w="1885" w:type="dxa"/>
            <w:vAlign w:val="center"/>
          </w:tcPr>
          <w:p w:rsidR="009E5522" w:rsidRDefault="009E5522" w:rsidP="009E5522">
            <w:pPr>
              <w:jc w:val="left"/>
              <w:rPr>
                <w:rFonts w:cs="Arial"/>
                <w:b/>
                <w:color w:val="000000"/>
                <w:sz w:val="20"/>
              </w:rPr>
            </w:pPr>
            <w:r w:rsidRPr="00BD40DC">
              <w:rPr>
                <w:rFonts w:cs="Arial"/>
                <w:b/>
                <w:color w:val="000000"/>
                <w:sz w:val="20"/>
              </w:rPr>
              <w:t xml:space="preserve">Property estimated value - expect regular </w:t>
            </w:r>
            <w:r w:rsidRPr="00BD40DC">
              <w:rPr>
                <w:rFonts w:cs="Arial"/>
                <w:b/>
                <w:color w:val="000000"/>
                <w:sz w:val="20"/>
              </w:rPr>
              <w:lastRenderedPageBreak/>
              <w:t>property value updates</w:t>
            </w:r>
          </w:p>
          <w:p w:rsidR="009E5522" w:rsidRPr="00BD40DC" w:rsidRDefault="009E5522" w:rsidP="009E5522">
            <w:pPr>
              <w:jc w:val="left"/>
              <w:rPr>
                <w:rFonts w:cs="Arial"/>
                <w:b/>
                <w:color w:val="000000"/>
                <w:sz w:val="20"/>
              </w:rPr>
            </w:pPr>
          </w:p>
          <w:p w:rsidR="009E5522" w:rsidRPr="00BD40DC" w:rsidRDefault="009E5522" w:rsidP="009E5522">
            <w:pPr>
              <w:jc w:val="left"/>
              <w:rPr>
                <w:rFonts w:cs="Arial"/>
                <w:sz w:val="20"/>
              </w:rPr>
            </w:pPr>
            <w:r>
              <w:rPr>
                <w:rFonts w:cs="Arial"/>
                <w:sz w:val="20"/>
              </w:rPr>
              <w:t>Expect regular updates</w:t>
            </w:r>
          </w:p>
        </w:tc>
        <w:tc>
          <w:tcPr>
            <w:tcW w:w="2331" w:type="dxa"/>
            <w:vAlign w:val="center"/>
          </w:tcPr>
          <w:p w:rsidR="009E5522" w:rsidRPr="00BD40DC" w:rsidRDefault="009E5522" w:rsidP="009E5522">
            <w:pPr>
              <w:jc w:val="left"/>
              <w:rPr>
                <w:sz w:val="20"/>
              </w:rPr>
            </w:pPr>
            <w:r>
              <w:rPr>
                <w:sz w:val="20"/>
              </w:rPr>
              <w:lastRenderedPageBreak/>
              <w:t xml:space="preserve"> </w:t>
            </w:r>
            <w:r w:rsidRPr="00BD40DC">
              <w:rPr>
                <w:sz w:val="20"/>
              </w:rPr>
              <w:t>0:  No updates</w:t>
            </w:r>
          </w:p>
          <w:p w:rsidR="009E5522" w:rsidRPr="00BD40DC" w:rsidRDefault="009E5522" w:rsidP="009E5522">
            <w:pPr>
              <w:jc w:val="left"/>
              <w:rPr>
                <w:sz w:val="20"/>
              </w:rPr>
            </w:pPr>
            <w:r>
              <w:rPr>
                <w:sz w:val="20"/>
              </w:rPr>
              <w:t xml:space="preserve"> 3</w:t>
            </w:r>
            <w:r w:rsidRPr="00BD40DC">
              <w:rPr>
                <w:sz w:val="20"/>
              </w:rPr>
              <w:t>:  Once a year</w:t>
            </w:r>
          </w:p>
          <w:p w:rsidR="009E5522" w:rsidRPr="00BD40DC" w:rsidRDefault="009E5522" w:rsidP="009E5522">
            <w:pPr>
              <w:jc w:val="left"/>
              <w:rPr>
                <w:sz w:val="20"/>
              </w:rPr>
            </w:pPr>
            <w:r>
              <w:rPr>
                <w:sz w:val="20"/>
              </w:rPr>
              <w:t xml:space="preserve"> 6</w:t>
            </w:r>
            <w:r w:rsidRPr="00BD40DC">
              <w:rPr>
                <w:sz w:val="20"/>
              </w:rPr>
              <w:t xml:space="preserve">:  Twice a year </w:t>
            </w:r>
          </w:p>
          <w:p w:rsidR="009E5522" w:rsidRDefault="009E5522" w:rsidP="009E5522">
            <w:pPr>
              <w:jc w:val="left"/>
              <w:rPr>
                <w:sz w:val="20"/>
              </w:rPr>
            </w:pPr>
            <w:r>
              <w:rPr>
                <w:sz w:val="20"/>
              </w:rPr>
              <w:lastRenderedPageBreak/>
              <w:t xml:space="preserve"> 9:  3 times a year</w:t>
            </w:r>
          </w:p>
          <w:p w:rsidR="009E5522" w:rsidRPr="00BD40DC" w:rsidRDefault="009E5522" w:rsidP="009E5522">
            <w:pPr>
              <w:jc w:val="left"/>
              <w:rPr>
                <w:sz w:val="20"/>
              </w:rPr>
            </w:pPr>
            <w:r>
              <w:rPr>
                <w:sz w:val="20"/>
              </w:rPr>
              <w:t>12</w:t>
            </w:r>
            <w:r w:rsidRPr="00BD40DC">
              <w:rPr>
                <w:sz w:val="20"/>
              </w:rPr>
              <w:t xml:space="preserve">:  </w:t>
            </w:r>
            <w:proofErr w:type="spellStart"/>
            <w:r w:rsidRPr="00BD40DC">
              <w:rPr>
                <w:sz w:val="20"/>
              </w:rPr>
              <w:t>Quartely</w:t>
            </w:r>
            <w:proofErr w:type="spellEnd"/>
            <w:r w:rsidRPr="00BD40DC">
              <w:rPr>
                <w:sz w:val="20"/>
              </w:rPr>
              <w:t xml:space="preserve"> (4 </w:t>
            </w:r>
            <w:r>
              <w:rPr>
                <w:sz w:val="20"/>
              </w:rPr>
              <w:t xml:space="preserve">times)                      </w:t>
            </w:r>
            <w:r w:rsidRPr="00BD40DC">
              <w:rPr>
                <w:sz w:val="20"/>
              </w:rPr>
              <w:t>1</w:t>
            </w:r>
            <w:r>
              <w:rPr>
                <w:sz w:val="20"/>
              </w:rPr>
              <w:t>5</w:t>
            </w:r>
            <w:r w:rsidRPr="00BD40DC">
              <w:rPr>
                <w:sz w:val="20"/>
              </w:rPr>
              <w:t>:  &gt; =  Bi-Monthly</w:t>
            </w:r>
          </w:p>
        </w:tc>
        <w:tc>
          <w:tcPr>
            <w:tcW w:w="3197" w:type="dxa"/>
            <w:vAlign w:val="center"/>
          </w:tcPr>
          <w:p w:rsidR="009E5522" w:rsidRDefault="00DF2D6D" w:rsidP="009E5522">
            <w:pPr>
              <w:jc w:val="left"/>
              <w:rPr>
                <w:sz w:val="20"/>
              </w:rPr>
            </w:pPr>
            <w:r>
              <w:rPr>
                <w:sz w:val="20"/>
              </w:rPr>
              <w:lastRenderedPageBreak/>
              <w:t>The bidder</w:t>
            </w:r>
            <w:r w:rsidR="00E17314">
              <w:rPr>
                <w:sz w:val="20"/>
              </w:rPr>
              <w:t xml:space="preserve"> to indicate</w:t>
            </w:r>
            <w:r>
              <w:rPr>
                <w:sz w:val="20"/>
              </w:rPr>
              <w:t xml:space="preserve"> the </w:t>
            </w:r>
            <w:r w:rsidR="009E5522">
              <w:rPr>
                <w:sz w:val="20"/>
              </w:rPr>
              <w:t>frequency of property value updates</w:t>
            </w:r>
            <w:r w:rsidR="00A06413">
              <w:rPr>
                <w:sz w:val="20"/>
              </w:rPr>
              <w:t xml:space="preserve"> it can provide to SARS.</w:t>
            </w:r>
          </w:p>
          <w:p w:rsidR="009E5522" w:rsidRPr="00BD40DC" w:rsidRDefault="009E5522" w:rsidP="009E5522">
            <w:pPr>
              <w:jc w:val="left"/>
              <w:rPr>
                <w:sz w:val="20"/>
              </w:rPr>
            </w:pPr>
          </w:p>
        </w:tc>
        <w:tc>
          <w:tcPr>
            <w:tcW w:w="958" w:type="dxa"/>
            <w:vAlign w:val="center"/>
          </w:tcPr>
          <w:p w:rsidR="009E5522" w:rsidRPr="00A85EF3" w:rsidRDefault="009E5522" w:rsidP="009E5522">
            <w:pPr>
              <w:jc w:val="center"/>
              <w:rPr>
                <w:b/>
              </w:rPr>
            </w:pPr>
            <w:r>
              <w:rPr>
                <w:b/>
              </w:rPr>
              <w:lastRenderedPageBreak/>
              <w:t>15</w:t>
            </w:r>
          </w:p>
        </w:tc>
      </w:tr>
      <w:tr w:rsidR="00BB5821" w:rsidRPr="00A85EF3" w:rsidTr="007724CA">
        <w:trPr>
          <w:trHeight w:val="384"/>
        </w:trPr>
        <w:tc>
          <w:tcPr>
            <w:tcW w:w="633" w:type="dxa"/>
            <w:shd w:val="clear" w:color="auto" w:fill="DBE5F1" w:themeFill="accent1" w:themeFillTint="33"/>
            <w:vAlign w:val="center"/>
          </w:tcPr>
          <w:p w:rsidR="00BB5821" w:rsidRPr="00A85EF3" w:rsidRDefault="00BB5821" w:rsidP="007724CA">
            <w:pPr>
              <w:jc w:val="left"/>
              <w:rPr>
                <w:b/>
              </w:rPr>
            </w:pPr>
            <w:r>
              <w:rPr>
                <w:b/>
              </w:rPr>
              <w:lastRenderedPageBreak/>
              <w:t>3</w:t>
            </w:r>
          </w:p>
        </w:tc>
        <w:tc>
          <w:tcPr>
            <w:tcW w:w="7413" w:type="dxa"/>
            <w:gridSpan w:val="3"/>
            <w:shd w:val="clear" w:color="auto" w:fill="DBE5F1" w:themeFill="accent1" w:themeFillTint="33"/>
            <w:vAlign w:val="center"/>
          </w:tcPr>
          <w:p w:rsidR="00BB5821" w:rsidRPr="00E26649" w:rsidRDefault="00BB5821" w:rsidP="007724CA">
            <w:pPr>
              <w:jc w:val="left"/>
              <w:rPr>
                <w:b/>
              </w:rPr>
            </w:pPr>
            <w:r>
              <w:rPr>
                <w:b/>
              </w:rPr>
              <w:t>Software</w:t>
            </w:r>
          </w:p>
        </w:tc>
        <w:tc>
          <w:tcPr>
            <w:tcW w:w="958" w:type="dxa"/>
            <w:shd w:val="clear" w:color="auto" w:fill="DBE5F1" w:themeFill="accent1" w:themeFillTint="33"/>
            <w:vAlign w:val="center"/>
          </w:tcPr>
          <w:p w:rsidR="00BB5821" w:rsidRPr="00A85EF3" w:rsidRDefault="00BB5821" w:rsidP="007724CA">
            <w:pPr>
              <w:jc w:val="center"/>
              <w:rPr>
                <w:b/>
              </w:rPr>
            </w:pPr>
            <w:r>
              <w:rPr>
                <w:b/>
              </w:rPr>
              <w:t>12</w:t>
            </w:r>
          </w:p>
        </w:tc>
      </w:tr>
      <w:tr w:rsidR="00BB5821" w:rsidTr="007724CA">
        <w:tc>
          <w:tcPr>
            <w:tcW w:w="633" w:type="dxa"/>
            <w:vAlign w:val="center"/>
          </w:tcPr>
          <w:p w:rsidR="00BB5821" w:rsidRDefault="00BB5821" w:rsidP="007724CA">
            <w:pPr>
              <w:jc w:val="center"/>
              <w:rPr>
                <w:sz w:val="20"/>
                <w:szCs w:val="22"/>
              </w:rPr>
            </w:pPr>
            <w:r>
              <w:rPr>
                <w:sz w:val="20"/>
                <w:szCs w:val="22"/>
              </w:rPr>
              <w:t>3.1</w:t>
            </w:r>
          </w:p>
          <w:p w:rsidR="00BB5821" w:rsidRPr="003D3CB7" w:rsidRDefault="00BB5821" w:rsidP="007724CA">
            <w:pPr>
              <w:jc w:val="center"/>
              <w:rPr>
                <w:sz w:val="20"/>
                <w:szCs w:val="22"/>
              </w:rPr>
            </w:pPr>
          </w:p>
        </w:tc>
        <w:tc>
          <w:tcPr>
            <w:tcW w:w="1885" w:type="dxa"/>
            <w:vAlign w:val="center"/>
          </w:tcPr>
          <w:p w:rsidR="00BB5821" w:rsidRPr="0078413B" w:rsidRDefault="00BB5821" w:rsidP="007724CA">
            <w:pPr>
              <w:jc w:val="left"/>
              <w:rPr>
                <w:rFonts w:cs="Arial"/>
                <w:b/>
                <w:sz w:val="20"/>
              </w:rPr>
            </w:pPr>
            <w:r w:rsidRPr="0078413B">
              <w:rPr>
                <w:rFonts w:cs="Arial"/>
                <w:b/>
                <w:sz w:val="20"/>
              </w:rPr>
              <w:t>Geocoder bulk transactions</w:t>
            </w:r>
            <w:r w:rsidR="00F64467">
              <w:rPr>
                <w:rFonts w:cs="Arial"/>
                <w:b/>
                <w:sz w:val="20"/>
              </w:rPr>
              <w:t xml:space="preserve">- </w:t>
            </w:r>
            <w:r w:rsidRPr="0078413B">
              <w:rPr>
                <w:rFonts w:cs="Arial"/>
                <w:b/>
                <w:sz w:val="20"/>
              </w:rPr>
              <w:t xml:space="preserve"> </w:t>
            </w:r>
            <w:r w:rsidR="00F64467">
              <w:rPr>
                <w:rFonts w:cs="Arial"/>
                <w:b/>
                <w:sz w:val="20"/>
              </w:rPr>
              <w:t>Bidder s</w:t>
            </w:r>
            <w:r w:rsidRPr="0078413B">
              <w:rPr>
                <w:rFonts w:cs="Arial"/>
                <w:b/>
                <w:sz w:val="20"/>
              </w:rPr>
              <w:t>hould be able to geocode accurate records between 4</w:t>
            </w:r>
            <w:r w:rsidR="00A06413">
              <w:rPr>
                <w:rFonts w:cs="Arial"/>
                <w:b/>
                <w:sz w:val="20"/>
              </w:rPr>
              <w:t>000</w:t>
            </w:r>
            <w:r w:rsidRPr="0078413B">
              <w:rPr>
                <w:rFonts w:cs="Arial"/>
                <w:b/>
                <w:sz w:val="20"/>
              </w:rPr>
              <w:t xml:space="preserve"> to 5</w:t>
            </w:r>
            <w:r w:rsidR="00A06413">
              <w:rPr>
                <w:rFonts w:cs="Arial"/>
                <w:b/>
                <w:sz w:val="20"/>
              </w:rPr>
              <w:t>000</w:t>
            </w:r>
            <w:r w:rsidRPr="0078413B">
              <w:rPr>
                <w:rFonts w:cs="Arial"/>
                <w:b/>
                <w:sz w:val="20"/>
              </w:rPr>
              <w:t xml:space="preserve"> records per minute</w:t>
            </w:r>
          </w:p>
          <w:p w:rsidR="00BB5821" w:rsidRDefault="00BB5821" w:rsidP="007724CA">
            <w:pPr>
              <w:jc w:val="left"/>
              <w:rPr>
                <w:rFonts w:cs="Arial"/>
                <w:sz w:val="20"/>
              </w:rPr>
            </w:pPr>
          </w:p>
          <w:p w:rsidR="00BB5821" w:rsidRPr="00BD40DC" w:rsidRDefault="00BB5821" w:rsidP="007724CA">
            <w:pPr>
              <w:jc w:val="left"/>
              <w:rPr>
                <w:rFonts w:cs="Arial"/>
                <w:sz w:val="20"/>
              </w:rPr>
            </w:pPr>
            <w:r w:rsidRPr="0078413B">
              <w:rPr>
                <w:rFonts w:cs="Arial"/>
                <w:sz w:val="20"/>
              </w:rPr>
              <w:t>Expect 4K-5K records per minute</w:t>
            </w:r>
          </w:p>
        </w:tc>
        <w:tc>
          <w:tcPr>
            <w:tcW w:w="2331" w:type="dxa"/>
            <w:vAlign w:val="center"/>
          </w:tcPr>
          <w:p w:rsidR="00BB5821" w:rsidRPr="0078413B" w:rsidRDefault="00BB5821" w:rsidP="007724CA">
            <w:pPr>
              <w:jc w:val="left"/>
              <w:rPr>
                <w:sz w:val="20"/>
              </w:rPr>
            </w:pPr>
            <w:r>
              <w:rPr>
                <w:sz w:val="20"/>
              </w:rPr>
              <w:t xml:space="preserve"> </w:t>
            </w:r>
            <w:r w:rsidRPr="0078413B">
              <w:rPr>
                <w:sz w:val="20"/>
              </w:rPr>
              <w:t>0:  &lt; 3K records</w:t>
            </w:r>
          </w:p>
          <w:p w:rsidR="00BB5821" w:rsidRPr="0078413B" w:rsidRDefault="00BB5821" w:rsidP="007724CA">
            <w:pPr>
              <w:jc w:val="left"/>
              <w:rPr>
                <w:sz w:val="20"/>
              </w:rPr>
            </w:pPr>
            <w:r>
              <w:rPr>
                <w:sz w:val="20"/>
              </w:rPr>
              <w:t xml:space="preserve"> </w:t>
            </w:r>
            <w:r w:rsidRPr="0078413B">
              <w:rPr>
                <w:sz w:val="20"/>
              </w:rPr>
              <w:t xml:space="preserve">2:  3K - 3.5K records </w:t>
            </w:r>
          </w:p>
          <w:p w:rsidR="00BB5821" w:rsidRPr="0078413B" w:rsidRDefault="00BB5821" w:rsidP="007724CA">
            <w:pPr>
              <w:jc w:val="left"/>
              <w:rPr>
                <w:sz w:val="20"/>
              </w:rPr>
            </w:pPr>
            <w:r>
              <w:rPr>
                <w:sz w:val="20"/>
              </w:rPr>
              <w:t xml:space="preserve"> </w:t>
            </w:r>
            <w:r w:rsidRPr="0078413B">
              <w:rPr>
                <w:sz w:val="20"/>
              </w:rPr>
              <w:t>4:  3.5K - 3.8K records</w:t>
            </w:r>
          </w:p>
          <w:p w:rsidR="00BB5821" w:rsidRPr="0078413B" w:rsidRDefault="00BB5821" w:rsidP="007724CA">
            <w:pPr>
              <w:jc w:val="left"/>
              <w:rPr>
                <w:sz w:val="20"/>
              </w:rPr>
            </w:pPr>
            <w:r>
              <w:rPr>
                <w:sz w:val="20"/>
              </w:rPr>
              <w:t xml:space="preserve"> </w:t>
            </w:r>
            <w:r w:rsidRPr="0078413B">
              <w:rPr>
                <w:sz w:val="20"/>
              </w:rPr>
              <w:t>6:  3.8K - 3.9K records</w:t>
            </w:r>
          </w:p>
          <w:p w:rsidR="00BB5821" w:rsidRPr="00BD40DC" w:rsidRDefault="00BB5821" w:rsidP="007724CA">
            <w:pPr>
              <w:jc w:val="left"/>
              <w:rPr>
                <w:sz w:val="20"/>
              </w:rPr>
            </w:pPr>
            <w:r>
              <w:rPr>
                <w:sz w:val="20"/>
              </w:rPr>
              <w:t xml:space="preserve"> </w:t>
            </w:r>
            <w:r w:rsidRPr="0078413B">
              <w:rPr>
                <w:sz w:val="20"/>
              </w:rPr>
              <w:t>8:  4K - 5K records                   10:  &gt;   5K records</w:t>
            </w:r>
          </w:p>
        </w:tc>
        <w:tc>
          <w:tcPr>
            <w:tcW w:w="3197" w:type="dxa"/>
            <w:vAlign w:val="center"/>
          </w:tcPr>
          <w:p w:rsidR="00A06413" w:rsidRDefault="00A06413" w:rsidP="00A06413">
            <w:pPr>
              <w:jc w:val="left"/>
              <w:rPr>
                <w:sz w:val="20"/>
              </w:rPr>
            </w:pPr>
            <w:r>
              <w:rPr>
                <w:sz w:val="20"/>
              </w:rPr>
              <w:t>The bidder to provide the following:</w:t>
            </w:r>
          </w:p>
          <w:p w:rsidR="00A06413" w:rsidRDefault="00A06413" w:rsidP="00F85BF7">
            <w:pPr>
              <w:pStyle w:val="ListParagraph"/>
              <w:numPr>
                <w:ilvl w:val="0"/>
                <w:numId w:val="43"/>
              </w:numPr>
              <w:jc w:val="left"/>
              <w:rPr>
                <w:sz w:val="20"/>
              </w:rPr>
            </w:pPr>
            <w:r>
              <w:rPr>
                <w:sz w:val="20"/>
              </w:rPr>
              <w:t xml:space="preserve">Indicate whether the bidder’s </w:t>
            </w:r>
            <w:r w:rsidR="00BB5821" w:rsidRPr="00F85BF7">
              <w:rPr>
                <w:sz w:val="20"/>
              </w:rPr>
              <w:t xml:space="preserve">geocoding </w:t>
            </w:r>
            <w:r>
              <w:rPr>
                <w:sz w:val="20"/>
              </w:rPr>
              <w:t xml:space="preserve">software </w:t>
            </w:r>
            <w:r w:rsidR="00BB5821" w:rsidRPr="00F85BF7">
              <w:rPr>
                <w:sz w:val="20"/>
              </w:rPr>
              <w:t xml:space="preserve">engine </w:t>
            </w:r>
            <w:r>
              <w:rPr>
                <w:sz w:val="20"/>
              </w:rPr>
              <w:t>is</w:t>
            </w:r>
            <w:r w:rsidR="00BB5821" w:rsidRPr="00F85BF7">
              <w:rPr>
                <w:sz w:val="20"/>
              </w:rPr>
              <w:t xml:space="preserve"> a standalone application or MS SQL Server 2012+ database instance</w:t>
            </w:r>
            <w:r>
              <w:rPr>
                <w:sz w:val="20"/>
              </w:rPr>
              <w:t>,</w:t>
            </w:r>
            <w:r w:rsidR="00BB5821" w:rsidRPr="00F85BF7">
              <w:rPr>
                <w:sz w:val="20"/>
              </w:rPr>
              <w:t xml:space="preserve"> that can transform unstructured addresses into structured addresses</w:t>
            </w:r>
            <w:r>
              <w:rPr>
                <w:sz w:val="20"/>
              </w:rPr>
              <w:t>,</w:t>
            </w:r>
            <w:r w:rsidR="00BB5821" w:rsidRPr="00F85BF7">
              <w:rPr>
                <w:sz w:val="20"/>
              </w:rPr>
              <w:t xml:space="preserve"> </w:t>
            </w:r>
          </w:p>
          <w:p w:rsidR="00A06413" w:rsidRDefault="00A06413" w:rsidP="00F85BF7">
            <w:pPr>
              <w:pStyle w:val="ListParagraph"/>
              <w:numPr>
                <w:ilvl w:val="0"/>
                <w:numId w:val="43"/>
              </w:numPr>
              <w:jc w:val="left"/>
              <w:rPr>
                <w:sz w:val="20"/>
              </w:rPr>
            </w:pPr>
            <w:r>
              <w:rPr>
                <w:sz w:val="20"/>
              </w:rPr>
              <w:t xml:space="preserve">Indicate </w:t>
            </w:r>
            <w:proofErr w:type="spellStart"/>
            <w:r>
              <w:rPr>
                <w:sz w:val="20"/>
              </w:rPr>
              <w:t>wether</w:t>
            </w:r>
            <w:proofErr w:type="spellEnd"/>
            <w:r>
              <w:rPr>
                <w:sz w:val="20"/>
              </w:rPr>
              <w:t xml:space="preserve"> t</w:t>
            </w:r>
            <w:r w:rsidR="00BB5821" w:rsidRPr="00F85BF7">
              <w:rPr>
                <w:sz w:val="20"/>
              </w:rPr>
              <w:t xml:space="preserve">he software </w:t>
            </w:r>
            <w:r>
              <w:rPr>
                <w:sz w:val="20"/>
              </w:rPr>
              <w:t>is</w:t>
            </w:r>
            <w:r w:rsidR="00BB5821" w:rsidRPr="00F85BF7">
              <w:rPr>
                <w:sz w:val="20"/>
              </w:rPr>
              <w:t xml:space="preserve"> able to perform bulk geocoding and transactional geocoding</w:t>
            </w:r>
            <w:r>
              <w:rPr>
                <w:sz w:val="20"/>
              </w:rPr>
              <w:t>, and</w:t>
            </w:r>
            <w:r w:rsidR="00BB5821" w:rsidRPr="00F85BF7">
              <w:rPr>
                <w:sz w:val="20"/>
              </w:rPr>
              <w:t xml:space="preserve">  </w:t>
            </w:r>
          </w:p>
          <w:p w:rsidR="00BB5821" w:rsidRPr="00F85BF7" w:rsidRDefault="00BB5821" w:rsidP="00F85BF7">
            <w:pPr>
              <w:pStyle w:val="ListParagraph"/>
              <w:numPr>
                <w:ilvl w:val="0"/>
                <w:numId w:val="43"/>
              </w:numPr>
              <w:jc w:val="left"/>
              <w:rPr>
                <w:sz w:val="20"/>
              </w:rPr>
            </w:pPr>
            <w:r w:rsidRPr="00F85BF7">
              <w:rPr>
                <w:sz w:val="20"/>
              </w:rPr>
              <w:t xml:space="preserve">Provide a summary of geocoder performance on geocoded addresses on structured and unstructured addresses </w:t>
            </w:r>
          </w:p>
        </w:tc>
        <w:tc>
          <w:tcPr>
            <w:tcW w:w="958" w:type="dxa"/>
            <w:vAlign w:val="center"/>
          </w:tcPr>
          <w:p w:rsidR="00BB5821" w:rsidRPr="00A85EF3" w:rsidRDefault="00BB5821" w:rsidP="007724CA">
            <w:pPr>
              <w:jc w:val="center"/>
              <w:rPr>
                <w:b/>
              </w:rPr>
            </w:pPr>
            <w:r>
              <w:rPr>
                <w:b/>
              </w:rPr>
              <w:t>10</w:t>
            </w:r>
          </w:p>
        </w:tc>
      </w:tr>
      <w:tr w:rsidR="00BB5821" w:rsidTr="007724CA">
        <w:tc>
          <w:tcPr>
            <w:tcW w:w="633" w:type="dxa"/>
            <w:vAlign w:val="center"/>
          </w:tcPr>
          <w:p w:rsidR="00BB5821" w:rsidRPr="003D3CB7" w:rsidRDefault="00BB5821" w:rsidP="007724CA">
            <w:pPr>
              <w:jc w:val="center"/>
              <w:rPr>
                <w:sz w:val="20"/>
                <w:szCs w:val="22"/>
              </w:rPr>
            </w:pPr>
            <w:r>
              <w:rPr>
                <w:sz w:val="20"/>
                <w:szCs w:val="22"/>
              </w:rPr>
              <w:t>3.2</w:t>
            </w:r>
          </w:p>
        </w:tc>
        <w:tc>
          <w:tcPr>
            <w:tcW w:w="1885" w:type="dxa"/>
            <w:vAlign w:val="center"/>
          </w:tcPr>
          <w:p w:rsidR="00BB5821" w:rsidRDefault="00BB5821" w:rsidP="007724CA">
            <w:pPr>
              <w:jc w:val="left"/>
              <w:rPr>
                <w:rFonts w:cs="Arial"/>
                <w:b/>
                <w:sz w:val="20"/>
              </w:rPr>
            </w:pPr>
            <w:r w:rsidRPr="0078413B">
              <w:rPr>
                <w:rFonts w:cs="Arial"/>
                <w:b/>
                <w:sz w:val="20"/>
              </w:rPr>
              <w:t>Offers reporting software</w:t>
            </w:r>
          </w:p>
          <w:p w:rsidR="00BB5821" w:rsidRDefault="00BB5821" w:rsidP="007724CA">
            <w:pPr>
              <w:jc w:val="left"/>
              <w:rPr>
                <w:rFonts w:cs="Arial"/>
                <w:b/>
                <w:sz w:val="20"/>
              </w:rPr>
            </w:pPr>
          </w:p>
          <w:p w:rsidR="00BB5821" w:rsidRPr="0078413B" w:rsidRDefault="00BB5821" w:rsidP="007724CA">
            <w:pPr>
              <w:jc w:val="left"/>
              <w:rPr>
                <w:rFonts w:cs="Arial"/>
                <w:sz w:val="20"/>
              </w:rPr>
            </w:pPr>
            <w:r>
              <w:rPr>
                <w:rFonts w:cs="Arial"/>
                <w:sz w:val="20"/>
              </w:rPr>
              <w:t>Expect Yes</w:t>
            </w:r>
          </w:p>
        </w:tc>
        <w:tc>
          <w:tcPr>
            <w:tcW w:w="2331" w:type="dxa"/>
            <w:vAlign w:val="center"/>
          </w:tcPr>
          <w:p w:rsidR="00BB5821" w:rsidRPr="0078413B" w:rsidRDefault="00BB5821" w:rsidP="007724CA">
            <w:pPr>
              <w:jc w:val="left"/>
              <w:rPr>
                <w:sz w:val="20"/>
              </w:rPr>
            </w:pPr>
            <w:r w:rsidRPr="0078413B">
              <w:rPr>
                <w:sz w:val="20"/>
              </w:rPr>
              <w:t>1: No</w:t>
            </w:r>
          </w:p>
          <w:p w:rsidR="00BB5821" w:rsidRPr="00BD40DC" w:rsidRDefault="00BB5821" w:rsidP="007724CA">
            <w:pPr>
              <w:jc w:val="left"/>
              <w:rPr>
                <w:sz w:val="20"/>
              </w:rPr>
            </w:pPr>
            <w:r w:rsidRPr="0078413B">
              <w:rPr>
                <w:sz w:val="20"/>
              </w:rPr>
              <w:t>2: Yes</w:t>
            </w:r>
          </w:p>
        </w:tc>
        <w:tc>
          <w:tcPr>
            <w:tcW w:w="3197" w:type="dxa"/>
            <w:vAlign w:val="center"/>
          </w:tcPr>
          <w:p w:rsidR="00F85BF7" w:rsidRDefault="00F85BF7" w:rsidP="00F85BF7">
            <w:pPr>
              <w:jc w:val="left"/>
              <w:rPr>
                <w:sz w:val="20"/>
              </w:rPr>
            </w:pPr>
            <w:r>
              <w:rPr>
                <w:sz w:val="20"/>
              </w:rPr>
              <w:t>The bidder to provide the following:</w:t>
            </w:r>
          </w:p>
          <w:p w:rsidR="00F85BF7" w:rsidRDefault="00F85BF7" w:rsidP="00F85BF7">
            <w:pPr>
              <w:pStyle w:val="ListParagraph"/>
              <w:numPr>
                <w:ilvl w:val="0"/>
                <w:numId w:val="43"/>
              </w:numPr>
              <w:jc w:val="left"/>
              <w:rPr>
                <w:sz w:val="20"/>
              </w:rPr>
            </w:pPr>
            <w:r>
              <w:rPr>
                <w:sz w:val="20"/>
              </w:rPr>
              <w:t>I</w:t>
            </w:r>
            <w:r w:rsidRPr="00F85BF7">
              <w:rPr>
                <w:sz w:val="20"/>
              </w:rPr>
              <w:t xml:space="preserve">nformation on whether </w:t>
            </w:r>
            <w:r>
              <w:rPr>
                <w:sz w:val="20"/>
              </w:rPr>
              <w:t>the bidder has a</w:t>
            </w:r>
            <w:r w:rsidR="00BB5821" w:rsidRPr="00F85BF7">
              <w:rPr>
                <w:sz w:val="20"/>
              </w:rPr>
              <w:t xml:space="preserve"> tool</w:t>
            </w:r>
            <w:r w:rsidRPr="00F85BF7">
              <w:rPr>
                <w:sz w:val="20"/>
              </w:rPr>
              <w:t xml:space="preserve"> that is</w:t>
            </w:r>
            <w:r w:rsidR="00BB5821" w:rsidRPr="00F85BF7">
              <w:rPr>
                <w:sz w:val="20"/>
              </w:rPr>
              <w:t xml:space="preserve"> able to run on</w:t>
            </w:r>
            <w:r w:rsidRPr="00F85BF7">
              <w:rPr>
                <w:sz w:val="20"/>
              </w:rPr>
              <w:t xml:space="preserve"> an MS</w:t>
            </w:r>
            <w:r w:rsidR="00BB5821" w:rsidRPr="00F85BF7">
              <w:rPr>
                <w:sz w:val="20"/>
              </w:rPr>
              <w:t xml:space="preserve"> </w:t>
            </w:r>
            <w:r w:rsidRPr="00F85BF7">
              <w:rPr>
                <w:sz w:val="20"/>
              </w:rPr>
              <w:t xml:space="preserve">Windows </w:t>
            </w:r>
            <w:r w:rsidR="00BB5821" w:rsidRPr="00F85BF7">
              <w:rPr>
                <w:sz w:val="20"/>
              </w:rPr>
              <w:t>web based environment</w:t>
            </w:r>
            <w:r>
              <w:rPr>
                <w:sz w:val="20"/>
              </w:rPr>
              <w:t>, and</w:t>
            </w:r>
          </w:p>
          <w:p w:rsidR="00BB5821" w:rsidRPr="00F85BF7" w:rsidRDefault="00F85BF7" w:rsidP="00F85BF7">
            <w:pPr>
              <w:pStyle w:val="ListParagraph"/>
              <w:numPr>
                <w:ilvl w:val="0"/>
                <w:numId w:val="43"/>
              </w:numPr>
              <w:jc w:val="left"/>
              <w:rPr>
                <w:sz w:val="20"/>
              </w:rPr>
            </w:pPr>
            <w:proofErr w:type="spellStart"/>
            <w:r>
              <w:rPr>
                <w:sz w:val="20"/>
              </w:rPr>
              <w:t>Wether</w:t>
            </w:r>
            <w:proofErr w:type="spellEnd"/>
            <w:r>
              <w:rPr>
                <w:sz w:val="20"/>
              </w:rPr>
              <w:t xml:space="preserve"> the tool </w:t>
            </w:r>
            <w:r w:rsidR="00BB5821" w:rsidRPr="00F85BF7">
              <w:rPr>
                <w:sz w:val="20"/>
              </w:rPr>
              <w:t>allow</w:t>
            </w:r>
            <w:r>
              <w:rPr>
                <w:sz w:val="20"/>
              </w:rPr>
              <w:t>s</w:t>
            </w:r>
            <w:r w:rsidR="00BB5821" w:rsidRPr="00F85BF7">
              <w:rPr>
                <w:sz w:val="20"/>
              </w:rPr>
              <w:t xml:space="preserve"> for ad hoc, predefined and advanced reporting and analytics through the creation of point and thematic maps</w:t>
            </w:r>
            <w:r>
              <w:rPr>
                <w:sz w:val="20"/>
              </w:rPr>
              <w:t>.</w:t>
            </w:r>
          </w:p>
        </w:tc>
        <w:tc>
          <w:tcPr>
            <w:tcW w:w="958" w:type="dxa"/>
            <w:vAlign w:val="center"/>
          </w:tcPr>
          <w:p w:rsidR="00BB5821" w:rsidRPr="00A85EF3" w:rsidRDefault="00BB5821" w:rsidP="007724CA">
            <w:pPr>
              <w:jc w:val="center"/>
              <w:rPr>
                <w:b/>
              </w:rPr>
            </w:pPr>
            <w:r>
              <w:rPr>
                <w:b/>
              </w:rPr>
              <w:t>2</w:t>
            </w:r>
          </w:p>
        </w:tc>
      </w:tr>
      <w:tr w:rsidR="00BB5821" w:rsidRPr="00A85EF3" w:rsidTr="007724CA">
        <w:trPr>
          <w:trHeight w:val="384"/>
        </w:trPr>
        <w:tc>
          <w:tcPr>
            <w:tcW w:w="633" w:type="dxa"/>
            <w:shd w:val="clear" w:color="auto" w:fill="DBE5F1" w:themeFill="accent1" w:themeFillTint="33"/>
            <w:vAlign w:val="center"/>
          </w:tcPr>
          <w:p w:rsidR="00BB5821" w:rsidRPr="00A85EF3" w:rsidRDefault="00BB5821" w:rsidP="007724CA">
            <w:pPr>
              <w:jc w:val="left"/>
              <w:rPr>
                <w:b/>
              </w:rPr>
            </w:pPr>
            <w:r>
              <w:rPr>
                <w:b/>
              </w:rPr>
              <w:t>4</w:t>
            </w:r>
          </w:p>
        </w:tc>
        <w:tc>
          <w:tcPr>
            <w:tcW w:w="7413" w:type="dxa"/>
            <w:gridSpan w:val="3"/>
            <w:shd w:val="clear" w:color="auto" w:fill="DBE5F1" w:themeFill="accent1" w:themeFillTint="33"/>
            <w:vAlign w:val="center"/>
          </w:tcPr>
          <w:p w:rsidR="00BB5821" w:rsidRPr="00E26649" w:rsidRDefault="00BB5821" w:rsidP="007724CA">
            <w:pPr>
              <w:jc w:val="left"/>
              <w:rPr>
                <w:b/>
              </w:rPr>
            </w:pPr>
            <w:r>
              <w:rPr>
                <w:b/>
              </w:rPr>
              <w:t>Experience</w:t>
            </w:r>
          </w:p>
        </w:tc>
        <w:tc>
          <w:tcPr>
            <w:tcW w:w="958" w:type="dxa"/>
            <w:shd w:val="clear" w:color="auto" w:fill="DBE5F1" w:themeFill="accent1" w:themeFillTint="33"/>
            <w:vAlign w:val="center"/>
          </w:tcPr>
          <w:p w:rsidR="00BB5821" w:rsidRPr="00A85EF3" w:rsidRDefault="00BB5821" w:rsidP="007724CA">
            <w:pPr>
              <w:jc w:val="center"/>
              <w:rPr>
                <w:b/>
              </w:rPr>
            </w:pPr>
            <w:r>
              <w:rPr>
                <w:b/>
              </w:rPr>
              <w:t>3</w:t>
            </w:r>
          </w:p>
        </w:tc>
      </w:tr>
      <w:tr w:rsidR="00BB5821" w:rsidTr="007724CA">
        <w:tc>
          <w:tcPr>
            <w:tcW w:w="633" w:type="dxa"/>
            <w:vAlign w:val="center"/>
          </w:tcPr>
          <w:p w:rsidR="00BB5821" w:rsidRPr="003D3CB7" w:rsidRDefault="00BB5821" w:rsidP="007724CA">
            <w:pPr>
              <w:jc w:val="center"/>
              <w:rPr>
                <w:sz w:val="20"/>
                <w:szCs w:val="22"/>
              </w:rPr>
            </w:pPr>
            <w:r>
              <w:rPr>
                <w:sz w:val="20"/>
                <w:szCs w:val="22"/>
              </w:rPr>
              <w:t>4.1</w:t>
            </w:r>
          </w:p>
        </w:tc>
        <w:tc>
          <w:tcPr>
            <w:tcW w:w="1885" w:type="dxa"/>
            <w:vAlign w:val="center"/>
          </w:tcPr>
          <w:p w:rsidR="00BB5821" w:rsidRDefault="00BB5821" w:rsidP="007724CA">
            <w:pPr>
              <w:jc w:val="left"/>
              <w:rPr>
                <w:rFonts w:cs="Arial"/>
                <w:sz w:val="20"/>
              </w:rPr>
            </w:pPr>
            <w:r w:rsidRPr="00227C23">
              <w:rPr>
                <w:rFonts w:cs="Arial"/>
                <w:sz w:val="20"/>
              </w:rPr>
              <w:t>GIS Experience</w:t>
            </w:r>
          </w:p>
          <w:p w:rsidR="00BB5821" w:rsidRDefault="00BB5821" w:rsidP="007724CA">
            <w:pPr>
              <w:jc w:val="left"/>
              <w:rPr>
                <w:rFonts w:cs="Arial"/>
                <w:sz w:val="20"/>
              </w:rPr>
            </w:pPr>
          </w:p>
          <w:p w:rsidR="00BB5821" w:rsidRPr="00BD40DC" w:rsidRDefault="00BB5821" w:rsidP="007724CA">
            <w:pPr>
              <w:jc w:val="left"/>
              <w:rPr>
                <w:rFonts w:cs="Arial"/>
                <w:sz w:val="20"/>
              </w:rPr>
            </w:pPr>
            <w:r>
              <w:rPr>
                <w:rFonts w:cs="Arial"/>
                <w:sz w:val="20"/>
              </w:rPr>
              <w:t>Expect 2+ years</w:t>
            </w:r>
          </w:p>
        </w:tc>
        <w:tc>
          <w:tcPr>
            <w:tcW w:w="2331" w:type="dxa"/>
            <w:vAlign w:val="center"/>
          </w:tcPr>
          <w:p w:rsidR="00BB5821" w:rsidRPr="00227C23" w:rsidRDefault="00BB5821" w:rsidP="007724CA">
            <w:pPr>
              <w:jc w:val="left"/>
              <w:rPr>
                <w:sz w:val="20"/>
              </w:rPr>
            </w:pPr>
            <w:r w:rsidRPr="00227C23">
              <w:rPr>
                <w:sz w:val="20"/>
              </w:rPr>
              <w:t>0: &lt; 6 months</w:t>
            </w:r>
          </w:p>
          <w:p w:rsidR="00BB5821" w:rsidRPr="00227C23" w:rsidRDefault="00BB5821" w:rsidP="007724CA">
            <w:pPr>
              <w:jc w:val="left"/>
              <w:rPr>
                <w:sz w:val="20"/>
              </w:rPr>
            </w:pPr>
            <w:r w:rsidRPr="00227C23">
              <w:rPr>
                <w:sz w:val="20"/>
              </w:rPr>
              <w:t>1: 6 months - 1year</w:t>
            </w:r>
          </w:p>
          <w:p w:rsidR="00BB5821" w:rsidRPr="00227C23" w:rsidRDefault="00BB5821" w:rsidP="007724CA">
            <w:pPr>
              <w:jc w:val="left"/>
              <w:rPr>
                <w:sz w:val="20"/>
              </w:rPr>
            </w:pPr>
            <w:r w:rsidRPr="00227C23">
              <w:rPr>
                <w:sz w:val="20"/>
              </w:rPr>
              <w:t>2: 1 year - 2 years</w:t>
            </w:r>
          </w:p>
          <w:p w:rsidR="00BB5821" w:rsidRPr="00BD40DC" w:rsidRDefault="00BB5821" w:rsidP="007724CA">
            <w:pPr>
              <w:jc w:val="left"/>
              <w:rPr>
                <w:sz w:val="20"/>
              </w:rPr>
            </w:pPr>
            <w:r w:rsidRPr="00227C23">
              <w:rPr>
                <w:sz w:val="20"/>
              </w:rPr>
              <w:t>3:  &gt; 2 years</w:t>
            </w:r>
          </w:p>
        </w:tc>
        <w:tc>
          <w:tcPr>
            <w:tcW w:w="3197" w:type="dxa"/>
            <w:vAlign w:val="center"/>
          </w:tcPr>
          <w:p w:rsidR="00F64467" w:rsidRDefault="00F85BF7" w:rsidP="00F64467">
            <w:pPr>
              <w:jc w:val="left"/>
              <w:rPr>
                <w:sz w:val="20"/>
              </w:rPr>
            </w:pPr>
            <w:r>
              <w:rPr>
                <w:sz w:val="20"/>
              </w:rPr>
              <w:t>The bidder to indicate for what period it has been continuously provided GIS services and products (the main bidder itself must have been providing such services and cannot rely on a subcontractor to fulfil this requirement).</w:t>
            </w:r>
          </w:p>
          <w:p w:rsidR="00542D23" w:rsidRDefault="00542D23" w:rsidP="00F64467">
            <w:pPr>
              <w:jc w:val="left"/>
              <w:rPr>
                <w:sz w:val="20"/>
              </w:rPr>
            </w:pPr>
          </w:p>
          <w:p w:rsidR="00542D23" w:rsidRDefault="00542D23" w:rsidP="00F64467">
            <w:pPr>
              <w:jc w:val="left"/>
              <w:rPr>
                <w:sz w:val="20"/>
              </w:rPr>
            </w:pPr>
          </w:p>
          <w:p w:rsidR="00BB5821" w:rsidRPr="00BD40DC" w:rsidRDefault="00F64467" w:rsidP="00F64467">
            <w:pPr>
              <w:jc w:val="left"/>
              <w:rPr>
                <w:sz w:val="20"/>
              </w:rPr>
            </w:pPr>
            <w:r>
              <w:rPr>
                <w:sz w:val="20"/>
              </w:rPr>
              <w:t>The bidder should provide a reference letter/s for evidence purposes.</w:t>
            </w:r>
          </w:p>
        </w:tc>
        <w:tc>
          <w:tcPr>
            <w:tcW w:w="958" w:type="dxa"/>
            <w:vAlign w:val="center"/>
          </w:tcPr>
          <w:p w:rsidR="00BB5821" w:rsidRPr="00A85EF3" w:rsidRDefault="00BB5821" w:rsidP="007724CA">
            <w:pPr>
              <w:jc w:val="center"/>
              <w:rPr>
                <w:b/>
              </w:rPr>
            </w:pPr>
            <w:r>
              <w:rPr>
                <w:b/>
              </w:rPr>
              <w:t>3</w:t>
            </w:r>
          </w:p>
        </w:tc>
      </w:tr>
    </w:tbl>
    <w:p w:rsidR="002947CC" w:rsidRDefault="002947CC" w:rsidP="002947CC">
      <w:pPr>
        <w:pStyle w:val="level1"/>
        <w:numPr>
          <w:ilvl w:val="0"/>
          <w:numId w:val="0"/>
        </w:numPr>
        <w:ind w:left="567"/>
      </w:pPr>
      <w:r>
        <w:lastRenderedPageBreak/>
        <w:tab/>
      </w:r>
      <w:r>
        <w:tab/>
      </w:r>
      <w:r>
        <w:tab/>
      </w:r>
      <w:r>
        <w:tab/>
      </w:r>
      <w:r>
        <w:tab/>
      </w:r>
    </w:p>
    <w:p w:rsidR="002947CC" w:rsidRDefault="002947CC" w:rsidP="002947CC">
      <w:pPr>
        <w:pStyle w:val="level3"/>
        <w:numPr>
          <w:ilvl w:val="0"/>
          <w:numId w:val="0"/>
        </w:numPr>
        <w:ind w:left="1418"/>
      </w:pPr>
    </w:p>
    <w:p w:rsidR="00D1695F" w:rsidRDefault="00D1695F" w:rsidP="002947CC">
      <w:pPr>
        <w:pStyle w:val="level3"/>
        <w:numPr>
          <w:ilvl w:val="0"/>
          <w:numId w:val="0"/>
        </w:numPr>
        <w:ind w:left="1418"/>
      </w:pPr>
    </w:p>
    <w:p w:rsidR="00740462" w:rsidRDefault="00740462" w:rsidP="00740462">
      <w:pPr>
        <w:pStyle w:val="level2-head"/>
      </w:pPr>
      <w:r>
        <w:t>SARS’s Pricing and BEE Evaluation – Gate 2</w:t>
      </w:r>
    </w:p>
    <w:p w:rsidR="00DA2307" w:rsidRDefault="00FE323B" w:rsidP="00FE323B">
      <w:pPr>
        <w:pStyle w:val="level3"/>
      </w:pPr>
      <w:r>
        <w:t>Only the Tenders that have qualified after the technical evaluation (gate 1) will be evaluated for Pricing and B-BBEE (gate 2) in terms of the 80/20 preference points system under section 2 of the Preferential Procurement Policy Framework Act, 2000, read with the Preferential Procurement Regulations, 2017.</w:t>
      </w:r>
    </w:p>
    <w:p w:rsidR="008905CE" w:rsidRDefault="008905CE" w:rsidP="008905CE">
      <w:pPr>
        <w:pStyle w:val="level3"/>
        <w:numPr>
          <w:ilvl w:val="0"/>
          <w:numId w:val="0"/>
        </w:numPr>
        <w:ind w:left="567"/>
      </w:pPr>
    </w:p>
    <w:tbl>
      <w:tblPr>
        <w:tblW w:w="5195"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405"/>
      </w:tblGrid>
      <w:tr w:rsidR="008905CE" w:rsidRPr="008905CE" w:rsidTr="002D5DA8">
        <w:trPr>
          <w:trHeight w:val="301"/>
        </w:trPr>
        <w:tc>
          <w:tcPr>
            <w:tcW w:w="3790" w:type="dxa"/>
            <w:tcBorders>
              <w:top w:val="single" w:sz="4" w:space="0" w:color="auto"/>
              <w:left w:val="single" w:sz="4" w:space="0" w:color="auto"/>
              <w:bottom w:val="single" w:sz="4" w:space="0" w:color="auto"/>
              <w:right w:val="single" w:sz="4" w:space="0" w:color="auto"/>
            </w:tcBorders>
            <w:shd w:val="clear" w:color="auto" w:fill="E6E6E6"/>
            <w:vAlign w:val="center"/>
          </w:tcPr>
          <w:p w:rsidR="008905CE" w:rsidRPr="008905CE" w:rsidRDefault="008905CE" w:rsidP="00180BDF">
            <w:pPr>
              <w:jc w:val="left"/>
              <w:rPr>
                <w:b/>
                <w:sz w:val="20"/>
              </w:rPr>
            </w:pPr>
            <w:r w:rsidRPr="008905CE">
              <w:rPr>
                <w:b/>
                <w:sz w:val="20"/>
              </w:rPr>
              <w:t>Criterion</w:t>
            </w:r>
          </w:p>
        </w:tc>
        <w:tc>
          <w:tcPr>
            <w:tcW w:w="1405" w:type="dxa"/>
            <w:tcBorders>
              <w:top w:val="single" w:sz="4" w:space="0" w:color="auto"/>
              <w:left w:val="single" w:sz="4" w:space="0" w:color="auto"/>
              <w:bottom w:val="single" w:sz="4" w:space="0" w:color="auto"/>
              <w:right w:val="single" w:sz="4" w:space="0" w:color="auto"/>
            </w:tcBorders>
            <w:shd w:val="clear" w:color="auto" w:fill="E6E6E6"/>
            <w:vAlign w:val="center"/>
          </w:tcPr>
          <w:p w:rsidR="008905CE" w:rsidRPr="008905CE" w:rsidRDefault="008905CE" w:rsidP="00180BDF">
            <w:pPr>
              <w:jc w:val="left"/>
              <w:rPr>
                <w:b/>
                <w:sz w:val="20"/>
              </w:rPr>
            </w:pPr>
            <w:r w:rsidRPr="008905CE">
              <w:rPr>
                <w:b/>
                <w:sz w:val="20"/>
              </w:rPr>
              <w:t>Points</w:t>
            </w:r>
          </w:p>
        </w:tc>
      </w:tr>
      <w:tr w:rsidR="008905CE" w:rsidRPr="008905CE" w:rsidTr="002D5DA8">
        <w:trPr>
          <w:trHeight w:val="305"/>
        </w:trPr>
        <w:tc>
          <w:tcPr>
            <w:tcW w:w="3790" w:type="dxa"/>
            <w:tcBorders>
              <w:top w:val="single" w:sz="4" w:space="0" w:color="auto"/>
              <w:left w:val="single" w:sz="4" w:space="0" w:color="auto"/>
              <w:bottom w:val="single" w:sz="4" w:space="0" w:color="auto"/>
              <w:right w:val="single" w:sz="4" w:space="0" w:color="auto"/>
            </w:tcBorders>
            <w:vAlign w:val="center"/>
          </w:tcPr>
          <w:p w:rsidR="008905CE" w:rsidRPr="008905CE" w:rsidRDefault="008905CE" w:rsidP="00180BDF">
            <w:pPr>
              <w:jc w:val="left"/>
              <w:rPr>
                <w:sz w:val="20"/>
              </w:rPr>
            </w:pPr>
            <w:r w:rsidRPr="008905CE">
              <w:rPr>
                <w:sz w:val="20"/>
              </w:rPr>
              <w:t>BBBEE status</w:t>
            </w:r>
          </w:p>
        </w:tc>
        <w:tc>
          <w:tcPr>
            <w:tcW w:w="1405" w:type="dxa"/>
            <w:tcBorders>
              <w:top w:val="single" w:sz="4" w:space="0" w:color="auto"/>
              <w:left w:val="single" w:sz="4" w:space="0" w:color="auto"/>
              <w:bottom w:val="single" w:sz="4" w:space="0" w:color="auto"/>
              <w:right w:val="single" w:sz="4" w:space="0" w:color="auto"/>
            </w:tcBorders>
            <w:vAlign w:val="center"/>
          </w:tcPr>
          <w:p w:rsidR="008905CE" w:rsidRPr="00245585" w:rsidRDefault="00FE323B" w:rsidP="00180BDF">
            <w:pPr>
              <w:jc w:val="left"/>
              <w:rPr>
                <w:sz w:val="20"/>
              </w:rPr>
            </w:pPr>
            <w:r w:rsidRPr="00245585">
              <w:rPr>
                <w:sz w:val="20"/>
              </w:rPr>
              <w:t>2</w:t>
            </w:r>
            <w:r w:rsidR="008905CE" w:rsidRPr="00245585">
              <w:rPr>
                <w:sz w:val="20"/>
              </w:rPr>
              <w:t>0</w:t>
            </w:r>
          </w:p>
        </w:tc>
      </w:tr>
      <w:tr w:rsidR="008905CE" w:rsidRPr="008905CE" w:rsidTr="002D5DA8">
        <w:trPr>
          <w:trHeight w:val="323"/>
        </w:trPr>
        <w:tc>
          <w:tcPr>
            <w:tcW w:w="3790" w:type="dxa"/>
            <w:tcBorders>
              <w:top w:val="single" w:sz="4" w:space="0" w:color="auto"/>
              <w:left w:val="single" w:sz="4" w:space="0" w:color="auto"/>
              <w:bottom w:val="single" w:sz="4" w:space="0" w:color="auto"/>
              <w:right w:val="single" w:sz="4" w:space="0" w:color="auto"/>
            </w:tcBorders>
            <w:vAlign w:val="center"/>
          </w:tcPr>
          <w:p w:rsidR="008905CE" w:rsidRPr="008905CE" w:rsidRDefault="008905CE" w:rsidP="00180BDF">
            <w:pPr>
              <w:jc w:val="left"/>
              <w:rPr>
                <w:sz w:val="20"/>
              </w:rPr>
            </w:pPr>
            <w:r w:rsidRPr="008905CE">
              <w:rPr>
                <w:sz w:val="20"/>
              </w:rPr>
              <w:t xml:space="preserve">Price </w:t>
            </w:r>
          </w:p>
        </w:tc>
        <w:tc>
          <w:tcPr>
            <w:tcW w:w="1405" w:type="dxa"/>
            <w:tcBorders>
              <w:top w:val="single" w:sz="4" w:space="0" w:color="auto"/>
              <w:left w:val="single" w:sz="4" w:space="0" w:color="auto"/>
              <w:bottom w:val="single" w:sz="4" w:space="0" w:color="auto"/>
              <w:right w:val="single" w:sz="4" w:space="0" w:color="auto"/>
            </w:tcBorders>
            <w:vAlign w:val="center"/>
          </w:tcPr>
          <w:p w:rsidR="008905CE" w:rsidRPr="00245585" w:rsidRDefault="00FE323B" w:rsidP="00180BDF">
            <w:pPr>
              <w:jc w:val="left"/>
              <w:rPr>
                <w:sz w:val="20"/>
              </w:rPr>
            </w:pPr>
            <w:r w:rsidRPr="00245585">
              <w:rPr>
                <w:sz w:val="20"/>
              </w:rPr>
              <w:t>8</w:t>
            </w:r>
            <w:r w:rsidR="008905CE" w:rsidRPr="00245585">
              <w:rPr>
                <w:sz w:val="20"/>
              </w:rPr>
              <w:t>0</w:t>
            </w:r>
          </w:p>
        </w:tc>
      </w:tr>
    </w:tbl>
    <w:p w:rsidR="00740462" w:rsidRDefault="00740462" w:rsidP="00740462">
      <w:pPr>
        <w:keepNext/>
        <w:tabs>
          <w:tab w:val="num" w:pos="567"/>
        </w:tabs>
        <w:ind w:left="567"/>
        <w:outlineLvl w:val="1"/>
        <w:rPr>
          <w:rFonts w:cs="Arial"/>
          <w:b/>
          <w:kern w:val="28"/>
          <w:szCs w:val="22"/>
          <w:lang w:eastAsia="en-US"/>
        </w:rPr>
      </w:pPr>
      <w:bookmarkStart w:id="46" w:name="_Toc272241496"/>
      <w:bookmarkStart w:id="47" w:name="_Toc306108375"/>
      <w:bookmarkStart w:id="48" w:name="_Toc319567575"/>
    </w:p>
    <w:p w:rsidR="00740462" w:rsidRDefault="00740462" w:rsidP="00740462">
      <w:pPr>
        <w:keepNext/>
        <w:tabs>
          <w:tab w:val="num" w:pos="567"/>
        </w:tabs>
        <w:ind w:left="567"/>
        <w:outlineLvl w:val="1"/>
        <w:rPr>
          <w:rFonts w:cs="Arial"/>
          <w:b/>
          <w:kern w:val="28"/>
          <w:szCs w:val="22"/>
          <w:lang w:eastAsia="en-US"/>
        </w:rPr>
      </w:pPr>
    </w:p>
    <w:bookmarkEnd w:id="46"/>
    <w:bookmarkEnd w:id="47"/>
    <w:bookmarkEnd w:id="48"/>
    <w:p w:rsidR="00020F58" w:rsidRDefault="00020F58" w:rsidP="00740462">
      <w:pPr>
        <w:spacing w:line="360" w:lineRule="auto"/>
        <w:ind w:left="1276" w:hanging="709"/>
        <w:rPr>
          <w:rFonts w:cs="Arial"/>
          <w:b/>
          <w:sz w:val="20"/>
          <w:lang w:val="en-ZA" w:eastAsia="en-US"/>
        </w:rPr>
      </w:pPr>
    </w:p>
    <w:p w:rsidR="00020F58" w:rsidRDefault="00020F58" w:rsidP="00740462">
      <w:pPr>
        <w:spacing w:line="360" w:lineRule="auto"/>
        <w:ind w:left="1276" w:hanging="709"/>
        <w:rPr>
          <w:rFonts w:cs="Arial"/>
          <w:b/>
          <w:sz w:val="20"/>
          <w:lang w:val="en-ZA" w:eastAsia="en-US"/>
        </w:rPr>
      </w:pPr>
    </w:p>
    <w:p w:rsidR="00740462" w:rsidRPr="00740462" w:rsidRDefault="00FE394D" w:rsidP="00740462">
      <w:pPr>
        <w:spacing w:line="360" w:lineRule="auto"/>
        <w:ind w:left="1276" w:hanging="709"/>
        <w:rPr>
          <w:rFonts w:cs="Arial"/>
          <w:sz w:val="20"/>
          <w:lang w:val="en-ZA" w:eastAsia="en-US"/>
        </w:rPr>
      </w:pPr>
      <w:proofErr w:type="gramStart"/>
      <w:r>
        <w:rPr>
          <w:rFonts w:cs="Arial"/>
          <w:b/>
          <w:sz w:val="20"/>
          <w:lang w:val="en-ZA" w:eastAsia="en-US"/>
        </w:rPr>
        <w:t>Stage 1 – Price Evaluation (8</w:t>
      </w:r>
      <w:r w:rsidR="00740462" w:rsidRPr="00740462">
        <w:rPr>
          <w:rFonts w:cs="Arial"/>
          <w:b/>
          <w:sz w:val="20"/>
          <w:lang w:val="en-ZA" w:eastAsia="en-US"/>
        </w:rPr>
        <w:t>0 points)</w:t>
      </w:r>
      <w:r w:rsidR="00740462" w:rsidRPr="00740462">
        <w:rPr>
          <w:rFonts w:cs="Arial"/>
          <w:sz w:val="20"/>
          <w:lang w:val="en-ZA" w:eastAsia="en-US"/>
        </w:rPr>
        <w:t>.</w:t>
      </w:r>
      <w:proofErr w:type="gramEnd"/>
    </w:p>
    <w:p w:rsidR="00740462" w:rsidRPr="00740462" w:rsidRDefault="00740462" w:rsidP="00740462">
      <w:pPr>
        <w:spacing w:line="360" w:lineRule="auto"/>
        <w:ind w:left="567"/>
        <w:rPr>
          <w:rFonts w:cs="Arial"/>
          <w:sz w:val="20"/>
          <w:lang w:val="en-US" w:eastAsia="en-US"/>
        </w:rPr>
      </w:pPr>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FE394D" w:rsidRPr="00740462" w:rsidTr="005108B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FE394D" w:rsidRPr="00740462" w:rsidRDefault="00FE394D" w:rsidP="005108B2">
            <w:pPr>
              <w:spacing w:line="360" w:lineRule="auto"/>
              <w:jc w:val="center"/>
              <w:rPr>
                <w:rFonts w:cs="Arial"/>
                <w:sz w:val="20"/>
                <w:lang w:eastAsia="en-US"/>
              </w:rPr>
            </w:pPr>
            <w:r w:rsidRPr="00740462">
              <w:rPr>
                <w:rFonts w:cs="Arial"/>
                <w:b/>
                <w:bCs/>
                <w:sz w:val="20"/>
                <w:lang w:val="en-US"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FE394D" w:rsidRPr="00740462" w:rsidRDefault="00FE394D" w:rsidP="005108B2">
            <w:pPr>
              <w:spacing w:line="360" w:lineRule="auto"/>
              <w:jc w:val="center"/>
              <w:rPr>
                <w:rFonts w:cs="Arial"/>
                <w:sz w:val="20"/>
                <w:lang w:eastAsia="en-US"/>
              </w:rPr>
            </w:pPr>
            <w:r w:rsidRPr="00740462">
              <w:rPr>
                <w:rFonts w:cs="Arial"/>
                <w:b/>
                <w:bCs/>
                <w:sz w:val="20"/>
                <w:lang w:val="en-US" w:eastAsia="en-US"/>
              </w:rPr>
              <w:t>Points</w:t>
            </w:r>
          </w:p>
        </w:tc>
      </w:tr>
      <w:tr w:rsidR="00FE394D" w:rsidRPr="00740462" w:rsidTr="005108B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rsidR="00FE394D" w:rsidRPr="00740462" w:rsidRDefault="00FE394D" w:rsidP="005108B2">
            <w:pPr>
              <w:spacing w:line="360" w:lineRule="auto"/>
              <w:ind w:left="426"/>
              <w:rPr>
                <w:rFonts w:cs="Arial"/>
                <w:sz w:val="20"/>
                <w:lang w:val="en-ZA" w:eastAsia="en-US"/>
              </w:rPr>
            </w:pPr>
            <w:r w:rsidRPr="00740462">
              <w:rPr>
                <w:rFonts w:cs="Arial"/>
                <w:sz w:val="20"/>
                <w:lang w:val="en-ZA" w:eastAsia="en-US"/>
              </w:rPr>
              <w:t>Price Evaluation</w:t>
            </w:r>
          </w:p>
          <w:p w:rsidR="00FE394D" w:rsidRPr="00740462" w:rsidRDefault="00FE394D" w:rsidP="005108B2">
            <w:pPr>
              <w:spacing w:line="360" w:lineRule="auto"/>
              <w:ind w:left="426"/>
              <w:rPr>
                <w:rFonts w:cs="Arial"/>
                <w:sz w:val="20"/>
                <w:lang w:val="en-ZA" w:eastAsia="en-US"/>
              </w:rPr>
            </w:pPr>
            <w:r w:rsidRPr="00740462">
              <w:rPr>
                <w:rFonts w:cs="Arial"/>
                <w:b/>
                <w:position w:val="-28"/>
                <w:sz w:val="20"/>
                <w:lang w:eastAsia="en-US"/>
              </w:rPr>
              <w:object w:dxaOrig="2420" w:dyaOrig="680" w14:anchorId="5A939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9pt;height:33.3pt" o:ole="" fillcolor="window">
                  <v:imagedata r:id="rId20" o:title=""/>
                </v:shape>
                <o:OLEObject Type="Embed" ProgID="Equation.3" ShapeID="_x0000_i1025" DrawAspect="Content" ObjectID="_1599450146" r:id="rId21"/>
              </w:object>
            </w:r>
          </w:p>
        </w:tc>
        <w:tc>
          <w:tcPr>
            <w:tcW w:w="2917" w:type="dxa"/>
            <w:tcBorders>
              <w:top w:val="single" w:sz="4" w:space="0" w:color="auto"/>
              <w:left w:val="single" w:sz="4" w:space="0" w:color="auto"/>
              <w:bottom w:val="single" w:sz="4" w:space="0" w:color="auto"/>
              <w:right w:val="single" w:sz="4" w:space="0" w:color="auto"/>
            </w:tcBorders>
            <w:vAlign w:val="center"/>
          </w:tcPr>
          <w:p w:rsidR="00FE394D" w:rsidRPr="00740462" w:rsidRDefault="00FE394D" w:rsidP="005108B2">
            <w:pPr>
              <w:spacing w:line="360" w:lineRule="auto"/>
              <w:jc w:val="center"/>
              <w:rPr>
                <w:rFonts w:cs="Arial"/>
                <w:sz w:val="20"/>
                <w:lang w:val="en-ZA" w:eastAsia="en-US"/>
              </w:rPr>
            </w:pPr>
            <w:r>
              <w:rPr>
                <w:rFonts w:cs="Arial"/>
                <w:sz w:val="20"/>
                <w:lang w:val="en-ZA" w:eastAsia="en-US"/>
              </w:rPr>
              <w:t>8</w:t>
            </w:r>
            <w:r w:rsidRPr="00740462">
              <w:rPr>
                <w:rFonts w:cs="Arial"/>
                <w:sz w:val="20"/>
                <w:lang w:val="en-ZA" w:eastAsia="en-US"/>
              </w:rPr>
              <w:t>0</w:t>
            </w:r>
          </w:p>
        </w:tc>
      </w:tr>
    </w:tbl>
    <w:p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740462">
        <w:rPr>
          <w:rFonts w:cs="Arial"/>
          <w:b/>
          <w:sz w:val="20"/>
          <w:lang w:eastAsia="en-US"/>
        </w:rPr>
        <w:tab/>
      </w:r>
    </w:p>
    <w:p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rsidR="00740462" w:rsidRPr="00740462" w:rsidRDefault="00740462" w:rsidP="00740462">
      <w:pPr>
        <w:spacing w:line="360" w:lineRule="auto"/>
        <w:ind w:left="567"/>
        <w:rPr>
          <w:rFonts w:cs="Arial"/>
          <w:sz w:val="20"/>
          <w:lang w:val="en-ZA" w:eastAsia="en-US"/>
        </w:rPr>
      </w:pPr>
      <w:r w:rsidRPr="00740462">
        <w:rPr>
          <w:rFonts w:cs="Arial"/>
          <w:sz w:val="20"/>
          <w:lang w:val="en-ZA" w:eastAsia="en-US"/>
        </w:rPr>
        <w:t>Where</w:t>
      </w:r>
    </w:p>
    <w:p w:rsidR="00740462" w:rsidRPr="00740462" w:rsidRDefault="00740462" w:rsidP="00740462">
      <w:pPr>
        <w:spacing w:line="360" w:lineRule="auto"/>
        <w:rPr>
          <w:rFonts w:cs="Arial"/>
          <w:sz w:val="20"/>
          <w:lang w:val="en-ZA" w:eastAsia="en-US"/>
        </w:rPr>
      </w:pPr>
    </w:p>
    <w:p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Pt</w:t>
      </w:r>
      <w:r w:rsidRPr="00740462">
        <w:rPr>
          <w:rFonts w:cs="Arial"/>
          <w:sz w:val="20"/>
          <w:lang w:val="en-ZA" w:eastAsia="en-US"/>
        </w:rPr>
        <w:tab/>
        <w:t>=</w:t>
      </w:r>
      <w:r w:rsidRPr="00740462">
        <w:rPr>
          <w:rFonts w:cs="Arial"/>
          <w:sz w:val="20"/>
          <w:lang w:val="en-ZA" w:eastAsia="en-US"/>
        </w:rPr>
        <w:tab/>
        <w:t>Rand value of bid under consideration</w:t>
      </w:r>
    </w:p>
    <w:p w:rsidR="00740462" w:rsidRP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t>Pmin</w:t>
      </w:r>
      <w:proofErr w:type="spellEnd"/>
      <w:r w:rsidRPr="00740462">
        <w:rPr>
          <w:rFonts w:cs="Arial"/>
          <w:sz w:val="20"/>
          <w:lang w:val="en-ZA" w:eastAsia="en-US"/>
        </w:rPr>
        <w:tab/>
        <w:t>=</w:t>
      </w:r>
      <w:r w:rsidRPr="00740462">
        <w:rPr>
          <w:rFonts w:cs="Arial"/>
          <w:sz w:val="20"/>
          <w:lang w:val="en-ZA" w:eastAsia="en-US"/>
        </w:rPr>
        <w:tab/>
        <w:t>Rand value of lowest acceptable bid</w:t>
      </w:r>
    </w:p>
    <w:p w:rsidR="00740462" w:rsidRPr="00740462" w:rsidRDefault="00740462" w:rsidP="00740462">
      <w:pPr>
        <w:rPr>
          <w:rFonts w:cs="Arial"/>
          <w:sz w:val="20"/>
          <w:lang w:eastAsia="en-US"/>
        </w:rPr>
      </w:pPr>
    </w:p>
    <w:p w:rsidR="00FB75A6" w:rsidRDefault="00FB75A6" w:rsidP="00740462">
      <w:pPr>
        <w:spacing w:line="360" w:lineRule="auto"/>
        <w:ind w:left="1276" w:hanging="709"/>
        <w:rPr>
          <w:rFonts w:cs="Arial"/>
          <w:b/>
          <w:sz w:val="20"/>
          <w:lang w:eastAsia="en-US"/>
        </w:rPr>
      </w:pPr>
    </w:p>
    <w:p w:rsidR="007D71F5" w:rsidRDefault="007D71F5" w:rsidP="00740462">
      <w:pPr>
        <w:spacing w:line="360" w:lineRule="auto"/>
        <w:ind w:left="1276" w:hanging="709"/>
        <w:rPr>
          <w:rFonts w:cs="Arial"/>
          <w:b/>
          <w:sz w:val="20"/>
          <w:lang w:eastAsia="en-US"/>
        </w:rPr>
      </w:pPr>
    </w:p>
    <w:p w:rsidR="007D71F5" w:rsidRDefault="007D71F5" w:rsidP="00740462">
      <w:pPr>
        <w:spacing w:line="360" w:lineRule="auto"/>
        <w:ind w:left="1276" w:hanging="709"/>
        <w:rPr>
          <w:rFonts w:cs="Arial"/>
          <w:b/>
          <w:sz w:val="20"/>
          <w:lang w:eastAsia="en-US"/>
        </w:rPr>
      </w:pPr>
    </w:p>
    <w:p w:rsidR="00A7429D" w:rsidRDefault="00A7429D" w:rsidP="00740462">
      <w:pPr>
        <w:spacing w:line="360" w:lineRule="auto"/>
        <w:ind w:left="1276" w:hanging="709"/>
        <w:rPr>
          <w:rFonts w:cs="Arial"/>
          <w:b/>
          <w:sz w:val="20"/>
          <w:lang w:eastAsia="en-US"/>
        </w:rPr>
      </w:pPr>
    </w:p>
    <w:p w:rsidR="00A7429D" w:rsidRDefault="00A7429D" w:rsidP="00740462">
      <w:pPr>
        <w:spacing w:line="360" w:lineRule="auto"/>
        <w:ind w:left="1276" w:hanging="709"/>
        <w:rPr>
          <w:rFonts w:cs="Arial"/>
          <w:b/>
          <w:sz w:val="20"/>
          <w:lang w:eastAsia="en-US"/>
        </w:rPr>
      </w:pPr>
    </w:p>
    <w:p w:rsidR="00A7429D" w:rsidRDefault="00A7429D" w:rsidP="00740462">
      <w:pPr>
        <w:spacing w:line="360" w:lineRule="auto"/>
        <w:ind w:left="1276" w:hanging="709"/>
        <w:rPr>
          <w:rFonts w:cs="Arial"/>
          <w:b/>
          <w:sz w:val="20"/>
          <w:lang w:eastAsia="en-US"/>
        </w:rPr>
      </w:pPr>
    </w:p>
    <w:p w:rsidR="007D71F5" w:rsidRDefault="007D71F5" w:rsidP="00740462">
      <w:pPr>
        <w:spacing w:line="360" w:lineRule="auto"/>
        <w:ind w:left="1276" w:hanging="709"/>
        <w:rPr>
          <w:rFonts w:cs="Arial"/>
          <w:b/>
          <w:sz w:val="20"/>
          <w:lang w:eastAsia="en-US"/>
        </w:rPr>
      </w:pPr>
    </w:p>
    <w:p w:rsidR="00AA0300" w:rsidRDefault="00AA0300" w:rsidP="00740462">
      <w:pPr>
        <w:spacing w:line="360" w:lineRule="auto"/>
        <w:ind w:left="1276" w:hanging="709"/>
        <w:rPr>
          <w:rFonts w:cs="Arial"/>
          <w:b/>
          <w:sz w:val="20"/>
          <w:lang w:eastAsia="en-US"/>
        </w:rPr>
      </w:pPr>
    </w:p>
    <w:p w:rsidR="00740462" w:rsidRPr="00740462" w:rsidRDefault="00FE394D" w:rsidP="00740462">
      <w:pPr>
        <w:spacing w:line="360" w:lineRule="auto"/>
        <w:ind w:left="1276" w:hanging="709"/>
        <w:rPr>
          <w:rFonts w:cs="Arial"/>
          <w:b/>
          <w:sz w:val="20"/>
          <w:lang w:eastAsia="en-US"/>
        </w:rPr>
      </w:pPr>
      <w:r>
        <w:rPr>
          <w:rFonts w:cs="Arial"/>
          <w:b/>
          <w:sz w:val="20"/>
          <w:lang w:eastAsia="en-US"/>
        </w:rPr>
        <w:lastRenderedPageBreak/>
        <w:t>Stage 2 – BEE Evaluation (2</w:t>
      </w:r>
      <w:r w:rsidR="00740462" w:rsidRPr="00740462">
        <w:rPr>
          <w:rFonts w:cs="Arial"/>
          <w:b/>
          <w:sz w:val="20"/>
          <w:lang w:eastAsia="en-US"/>
        </w:rPr>
        <w:t>0 points)</w:t>
      </w:r>
    </w:p>
    <w:p w:rsidR="00740462" w:rsidRPr="00740462" w:rsidRDefault="00740462" w:rsidP="00740462">
      <w:pPr>
        <w:rPr>
          <w:rFonts w:cs="Arial"/>
          <w:b/>
          <w:sz w:val="20"/>
          <w:lang w:eastAsia="en-US"/>
        </w:rPr>
      </w:pPr>
    </w:p>
    <w:p w:rsidR="00740462" w:rsidRPr="00740462" w:rsidRDefault="00740462" w:rsidP="00740462">
      <w:pPr>
        <w:rPr>
          <w:rFonts w:cs="Arial"/>
          <w:b/>
          <w:sz w:val="20"/>
          <w:lang w:eastAsia="en-US"/>
        </w:rPr>
      </w:pPr>
    </w:p>
    <w:tbl>
      <w:tblPr>
        <w:tblW w:w="7312" w:type="dxa"/>
        <w:jc w:val="center"/>
        <w:tblCellSpacing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740462" w:rsidRPr="00740462" w:rsidTr="00740462">
        <w:trPr>
          <w:trHeight w:val="345"/>
          <w:tblCellSpacing w:w="0" w:type="dxa"/>
          <w:jc w:val="center"/>
        </w:trPr>
        <w:tc>
          <w:tcPr>
            <w:tcW w:w="5387" w:type="dxa"/>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Adjudication Criteria</w:t>
            </w:r>
          </w:p>
        </w:tc>
        <w:tc>
          <w:tcPr>
            <w:tcW w:w="1925" w:type="dxa"/>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Points</w:t>
            </w:r>
          </w:p>
        </w:tc>
      </w:tr>
      <w:tr w:rsidR="00740462" w:rsidRPr="00740462" w:rsidTr="00740462">
        <w:trPr>
          <w:trHeight w:val="345"/>
          <w:tblCellSpacing w:w="0" w:type="dxa"/>
          <w:jc w:val="center"/>
        </w:trPr>
        <w:tc>
          <w:tcPr>
            <w:tcW w:w="5387" w:type="dxa"/>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Evaluation</w:t>
            </w:r>
          </w:p>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Certificate and/or submission of SBD 6.1)</w:t>
            </w:r>
          </w:p>
        </w:tc>
        <w:tc>
          <w:tcPr>
            <w:tcW w:w="1925" w:type="dxa"/>
            <w:vAlign w:val="center"/>
          </w:tcPr>
          <w:p w:rsidR="00740462" w:rsidRPr="00740462" w:rsidRDefault="00FE394D" w:rsidP="00740462">
            <w:pPr>
              <w:spacing w:line="360" w:lineRule="auto"/>
              <w:jc w:val="center"/>
              <w:rPr>
                <w:rFonts w:cs="Arial"/>
                <w:sz w:val="20"/>
                <w:lang w:val="en-ZA" w:eastAsia="en-US"/>
              </w:rPr>
            </w:pPr>
            <w:r>
              <w:rPr>
                <w:rFonts w:cs="Arial"/>
                <w:sz w:val="20"/>
                <w:lang w:val="en-ZA" w:eastAsia="en-US"/>
              </w:rPr>
              <w:t>2</w:t>
            </w:r>
            <w:r w:rsidR="00740462" w:rsidRPr="00740462">
              <w:rPr>
                <w:rFonts w:cs="Arial"/>
                <w:sz w:val="20"/>
                <w:lang w:val="en-ZA" w:eastAsia="en-US"/>
              </w:rPr>
              <w:t>0</w:t>
            </w:r>
          </w:p>
        </w:tc>
      </w:tr>
    </w:tbl>
    <w:p w:rsidR="00740462" w:rsidRPr="00740462" w:rsidRDefault="00740462" w:rsidP="00740462">
      <w:pPr>
        <w:rPr>
          <w:rFonts w:cs="Arial"/>
          <w:sz w:val="20"/>
          <w:lang w:eastAsia="en-US"/>
        </w:rPr>
      </w:pPr>
    </w:p>
    <w:p w:rsidR="00740462" w:rsidRDefault="00740462" w:rsidP="00740462">
      <w:pPr>
        <w:rPr>
          <w:rFonts w:cs="Arial"/>
          <w:sz w:val="20"/>
          <w:lang w:eastAsia="en-US"/>
        </w:rPr>
      </w:pPr>
    </w:p>
    <w:p w:rsidR="00B479D5" w:rsidRDefault="00B479D5" w:rsidP="00740462">
      <w:pPr>
        <w:rPr>
          <w:rFonts w:cs="Arial"/>
          <w:sz w:val="20"/>
          <w:lang w:eastAsia="en-US"/>
        </w:rPr>
      </w:pPr>
    </w:p>
    <w:p w:rsidR="00020F58" w:rsidRDefault="00B479D5" w:rsidP="00B479D5">
      <w:pPr>
        <w:tabs>
          <w:tab w:val="left" w:pos="1603"/>
          <w:tab w:val="center" w:pos="4820"/>
        </w:tabs>
        <w:jc w:val="left"/>
        <w:rPr>
          <w:rFonts w:ascii="Arial Narrow" w:hAnsi="Arial Narrow"/>
          <w:b/>
          <w:bCs/>
          <w:sz w:val="52"/>
          <w:szCs w:val="52"/>
        </w:rPr>
      </w:pPr>
      <w:r>
        <w:rPr>
          <w:rFonts w:ascii="Arial Narrow" w:hAnsi="Arial Narrow"/>
          <w:b/>
          <w:bCs/>
          <w:sz w:val="52"/>
          <w:szCs w:val="52"/>
        </w:rPr>
        <w:tab/>
      </w:r>
    </w:p>
    <w:p w:rsidR="00B479D5" w:rsidRDefault="00B479D5" w:rsidP="00B479D5">
      <w:pPr>
        <w:tabs>
          <w:tab w:val="left" w:pos="1603"/>
          <w:tab w:val="center" w:pos="4820"/>
        </w:tabs>
        <w:jc w:val="left"/>
        <w:rPr>
          <w:rFonts w:ascii="Arial Narrow" w:hAnsi="Arial Narrow"/>
          <w:b/>
          <w:bCs/>
          <w:sz w:val="40"/>
          <w:szCs w:val="40"/>
        </w:rPr>
      </w:pPr>
      <w:r>
        <w:rPr>
          <w:rFonts w:ascii="Arial Narrow" w:hAnsi="Arial Narrow"/>
          <w:b/>
          <w:bCs/>
          <w:sz w:val="52"/>
          <w:szCs w:val="52"/>
        </w:rPr>
        <w:t>B-BBEE BID REQUIREMENTS</w:t>
      </w:r>
    </w:p>
    <w:p w:rsidR="00B479D5" w:rsidRPr="008D3062" w:rsidRDefault="00B479D5" w:rsidP="00FE394D">
      <w:pPr>
        <w:pStyle w:val="Heading1"/>
        <w:numPr>
          <w:ilvl w:val="0"/>
          <w:numId w:val="0"/>
        </w:numPr>
        <w:spacing w:before="0" w:after="0" w:line="360" w:lineRule="auto"/>
        <w:jc w:val="left"/>
      </w:pPr>
    </w:p>
    <w:p w:rsidR="00FE394D" w:rsidRDefault="00B479D5" w:rsidP="00B479D5">
      <w:pPr>
        <w:tabs>
          <w:tab w:val="left" w:pos="1276"/>
        </w:tabs>
        <w:ind w:left="1276" w:hanging="709"/>
        <w:jc w:val="left"/>
      </w:pPr>
      <w:r>
        <w:tab/>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126"/>
        <w:gridCol w:w="3969"/>
      </w:tblGrid>
      <w:tr w:rsidR="00FE394D" w:rsidRPr="00FE394D" w:rsidTr="005108B2">
        <w:tc>
          <w:tcPr>
            <w:tcW w:w="2694" w:type="dxa"/>
            <w:shd w:val="clear" w:color="auto" w:fill="D9D9D9"/>
          </w:tcPr>
          <w:p w:rsidR="00FE394D" w:rsidRPr="00FE394D" w:rsidRDefault="00FE394D" w:rsidP="00FE394D">
            <w:pPr>
              <w:widowControl w:val="0"/>
              <w:spacing w:before="240" w:line="276" w:lineRule="auto"/>
              <w:jc w:val="left"/>
              <w:rPr>
                <w:rFonts w:cs="Arial"/>
                <w:b/>
                <w:sz w:val="20"/>
                <w:lang w:val="en-ZA"/>
              </w:rPr>
            </w:pPr>
            <w:r w:rsidRPr="00FE394D">
              <w:rPr>
                <w:rFonts w:cs="Arial"/>
                <w:b/>
                <w:sz w:val="20"/>
                <w:lang w:val="en-ZA"/>
              </w:rPr>
              <w:t>CLASSIFICATION</w:t>
            </w:r>
          </w:p>
        </w:tc>
        <w:tc>
          <w:tcPr>
            <w:tcW w:w="2126" w:type="dxa"/>
            <w:shd w:val="clear" w:color="auto" w:fill="D9D9D9"/>
          </w:tcPr>
          <w:p w:rsidR="00FE394D" w:rsidRPr="00FE394D" w:rsidRDefault="00FE394D" w:rsidP="00FE394D">
            <w:pPr>
              <w:widowControl w:val="0"/>
              <w:spacing w:before="240" w:line="276" w:lineRule="auto"/>
              <w:jc w:val="left"/>
              <w:rPr>
                <w:rFonts w:cs="Arial"/>
                <w:b/>
                <w:sz w:val="20"/>
                <w:lang w:val="en-ZA"/>
              </w:rPr>
            </w:pPr>
            <w:r w:rsidRPr="00FE394D">
              <w:rPr>
                <w:rFonts w:cs="Arial"/>
                <w:b/>
                <w:bCs/>
                <w:sz w:val="20"/>
              </w:rPr>
              <w:t>Codes</w:t>
            </w:r>
          </w:p>
        </w:tc>
        <w:tc>
          <w:tcPr>
            <w:tcW w:w="3969" w:type="dxa"/>
            <w:shd w:val="clear" w:color="auto" w:fill="D9D9D9"/>
          </w:tcPr>
          <w:p w:rsidR="00FE394D" w:rsidRPr="00FE394D" w:rsidRDefault="00FE394D" w:rsidP="00FE394D">
            <w:pPr>
              <w:widowControl w:val="0"/>
              <w:spacing w:before="240" w:line="276" w:lineRule="auto"/>
              <w:jc w:val="left"/>
              <w:rPr>
                <w:rFonts w:cs="Arial"/>
                <w:b/>
                <w:sz w:val="20"/>
                <w:lang w:val="en-ZA"/>
              </w:rPr>
            </w:pPr>
            <w:r w:rsidRPr="00FE394D">
              <w:rPr>
                <w:rFonts w:cs="Arial"/>
                <w:b/>
                <w:sz w:val="20"/>
                <w:lang w:val="en-ZA"/>
              </w:rPr>
              <w:t>SUBMISSION REQUIREMENT</w:t>
            </w:r>
          </w:p>
        </w:tc>
      </w:tr>
      <w:tr w:rsidR="00FE394D" w:rsidRPr="00FE394D" w:rsidTr="005108B2">
        <w:tc>
          <w:tcPr>
            <w:tcW w:w="2694" w:type="dxa"/>
            <w:shd w:val="clear" w:color="auto" w:fill="auto"/>
          </w:tcPr>
          <w:p w:rsidR="00FE394D" w:rsidRPr="00FE394D" w:rsidRDefault="00FE394D" w:rsidP="00FE394D">
            <w:pPr>
              <w:jc w:val="left"/>
              <w:rPr>
                <w:rFonts w:eastAsia="Calibri" w:cs="Arial"/>
                <w:bCs/>
                <w:color w:val="1F497D"/>
                <w:sz w:val="20"/>
                <w:lang w:eastAsia="en-US"/>
              </w:rPr>
            </w:pPr>
            <w:r w:rsidRPr="00FE394D">
              <w:rPr>
                <w:rFonts w:cs="Arial"/>
                <w:bCs/>
                <w:sz w:val="20"/>
              </w:rPr>
              <w:t>Exempted Micro Enterprise (EME)</w:t>
            </w:r>
          </w:p>
        </w:tc>
        <w:tc>
          <w:tcPr>
            <w:tcW w:w="2126" w:type="dxa"/>
            <w:shd w:val="clear" w:color="auto" w:fill="auto"/>
          </w:tcPr>
          <w:p w:rsidR="00FE394D" w:rsidRPr="00FE394D" w:rsidRDefault="00FE394D" w:rsidP="00FE394D">
            <w:pPr>
              <w:jc w:val="left"/>
              <w:rPr>
                <w:rFonts w:eastAsia="Calibri" w:cs="Arial"/>
                <w:bCs/>
                <w:sz w:val="20"/>
                <w:lang w:eastAsia="en-US"/>
              </w:rPr>
            </w:pPr>
            <w:r w:rsidRPr="00FE394D">
              <w:rPr>
                <w:rFonts w:cs="Arial"/>
                <w:bCs/>
                <w:sz w:val="20"/>
              </w:rPr>
              <w:t>Below R10 million p.a.</w:t>
            </w:r>
          </w:p>
        </w:tc>
        <w:tc>
          <w:tcPr>
            <w:tcW w:w="3969" w:type="dxa"/>
            <w:shd w:val="clear" w:color="auto" w:fill="auto"/>
          </w:tcPr>
          <w:p w:rsidR="00FE394D" w:rsidRPr="00FE394D" w:rsidRDefault="00FE394D" w:rsidP="00FE394D">
            <w:pPr>
              <w:rPr>
                <w:rFonts w:cs="Arial"/>
                <w:bCs/>
                <w:sz w:val="20"/>
              </w:rPr>
            </w:pPr>
            <w:r w:rsidRPr="00FE394D">
              <w:rPr>
                <w:rFonts w:cs="Arial"/>
                <w:bCs/>
                <w:sz w:val="20"/>
              </w:rPr>
              <w:t>Certified Copy of B-BBEE Rating Certificate from SANAS.</w:t>
            </w:r>
          </w:p>
          <w:p w:rsidR="00FE394D" w:rsidRPr="00FE394D" w:rsidRDefault="00FE394D" w:rsidP="00FE394D">
            <w:pPr>
              <w:rPr>
                <w:rFonts w:cs="Arial"/>
                <w:bCs/>
                <w:sz w:val="20"/>
              </w:rPr>
            </w:pPr>
            <w:r w:rsidRPr="00FE394D">
              <w:rPr>
                <w:rFonts w:cs="Arial"/>
                <w:bCs/>
                <w:sz w:val="20"/>
              </w:rPr>
              <w:t>A sworn affidavit</w:t>
            </w:r>
          </w:p>
        </w:tc>
      </w:tr>
      <w:tr w:rsidR="00FE394D" w:rsidRPr="00FE394D" w:rsidTr="005108B2">
        <w:tc>
          <w:tcPr>
            <w:tcW w:w="2694" w:type="dxa"/>
            <w:shd w:val="clear" w:color="auto" w:fill="auto"/>
          </w:tcPr>
          <w:p w:rsidR="00FE394D" w:rsidRPr="00FE394D" w:rsidRDefault="00FE394D" w:rsidP="00FE394D">
            <w:pPr>
              <w:jc w:val="left"/>
              <w:rPr>
                <w:rFonts w:eastAsia="Calibri" w:cs="Arial"/>
                <w:bCs/>
                <w:color w:val="1F497D"/>
                <w:sz w:val="20"/>
                <w:lang w:eastAsia="en-US"/>
              </w:rPr>
            </w:pPr>
            <w:r w:rsidRPr="00FE394D">
              <w:rPr>
                <w:rFonts w:cs="Arial"/>
                <w:bCs/>
                <w:sz w:val="20"/>
              </w:rPr>
              <w:t>Qualifying Small Enterprise (QSE)</w:t>
            </w:r>
          </w:p>
        </w:tc>
        <w:tc>
          <w:tcPr>
            <w:tcW w:w="2126" w:type="dxa"/>
            <w:shd w:val="clear" w:color="auto" w:fill="auto"/>
          </w:tcPr>
          <w:p w:rsidR="00FE394D" w:rsidRPr="00FE394D" w:rsidRDefault="00FE394D" w:rsidP="00FE394D">
            <w:pPr>
              <w:jc w:val="left"/>
              <w:rPr>
                <w:rFonts w:eastAsia="Calibri" w:cs="Arial"/>
                <w:bCs/>
                <w:sz w:val="20"/>
                <w:lang w:eastAsia="en-US"/>
              </w:rPr>
            </w:pPr>
            <w:r w:rsidRPr="00FE394D">
              <w:rPr>
                <w:rFonts w:cs="Arial"/>
                <w:bCs/>
                <w:sz w:val="20"/>
              </w:rPr>
              <w:t>Between R10 million and R50 million p.a.</w:t>
            </w:r>
          </w:p>
        </w:tc>
        <w:tc>
          <w:tcPr>
            <w:tcW w:w="3969" w:type="dxa"/>
            <w:shd w:val="clear" w:color="auto" w:fill="auto"/>
          </w:tcPr>
          <w:p w:rsidR="00FE394D" w:rsidRPr="00FE394D" w:rsidRDefault="00FE394D" w:rsidP="00FE394D">
            <w:pPr>
              <w:rPr>
                <w:rFonts w:cs="Arial"/>
                <w:bCs/>
                <w:sz w:val="20"/>
              </w:rPr>
            </w:pPr>
            <w:r w:rsidRPr="00FE394D">
              <w:rPr>
                <w:rFonts w:cs="Arial"/>
                <w:bCs/>
                <w:sz w:val="20"/>
              </w:rPr>
              <w:t>Certified Copy of B-BBEE Rating Certificate from a SANAS.</w:t>
            </w:r>
          </w:p>
          <w:p w:rsidR="00FE394D" w:rsidRPr="00FE394D" w:rsidRDefault="00FE394D" w:rsidP="00FE394D">
            <w:pPr>
              <w:rPr>
                <w:rFonts w:eastAsia="Calibri" w:cs="Arial"/>
                <w:bCs/>
                <w:sz w:val="20"/>
                <w:lang w:eastAsia="en-US"/>
              </w:rPr>
            </w:pPr>
            <w:r w:rsidRPr="00FE394D">
              <w:rPr>
                <w:rFonts w:eastAsia="Calibri" w:cs="Arial"/>
                <w:bCs/>
                <w:sz w:val="20"/>
                <w:lang w:eastAsia="en-US"/>
              </w:rPr>
              <w:t>A sworn affidavit</w:t>
            </w:r>
          </w:p>
        </w:tc>
      </w:tr>
      <w:tr w:rsidR="00FE394D" w:rsidRPr="00FE394D" w:rsidTr="005108B2">
        <w:tc>
          <w:tcPr>
            <w:tcW w:w="2694" w:type="dxa"/>
            <w:shd w:val="clear" w:color="auto" w:fill="auto"/>
          </w:tcPr>
          <w:p w:rsidR="00FE394D" w:rsidRPr="00FE394D" w:rsidRDefault="00FE394D" w:rsidP="00FE394D">
            <w:pPr>
              <w:jc w:val="left"/>
              <w:rPr>
                <w:rFonts w:eastAsia="Calibri" w:cs="Arial"/>
                <w:bCs/>
                <w:color w:val="1F497D"/>
                <w:sz w:val="20"/>
                <w:lang w:eastAsia="en-US"/>
              </w:rPr>
            </w:pPr>
            <w:r w:rsidRPr="00FE394D">
              <w:rPr>
                <w:rFonts w:cs="Arial"/>
                <w:bCs/>
                <w:sz w:val="20"/>
              </w:rPr>
              <w:t>Large Entity (LE)</w:t>
            </w:r>
          </w:p>
        </w:tc>
        <w:tc>
          <w:tcPr>
            <w:tcW w:w="2126" w:type="dxa"/>
            <w:shd w:val="clear" w:color="auto" w:fill="auto"/>
          </w:tcPr>
          <w:p w:rsidR="00FE394D" w:rsidRPr="00FE394D" w:rsidRDefault="00FE394D" w:rsidP="00FE394D">
            <w:pPr>
              <w:jc w:val="left"/>
              <w:rPr>
                <w:rFonts w:eastAsia="Calibri" w:cs="Arial"/>
                <w:bCs/>
                <w:sz w:val="20"/>
                <w:lang w:eastAsia="en-US"/>
              </w:rPr>
            </w:pPr>
            <w:r w:rsidRPr="00FE394D">
              <w:rPr>
                <w:rFonts w:cs="Arial"/>
                <w:bCs/>
                <w:sz w:val="20"/>
              </w:rPr>
              <w:t>Above R50 million p.a.</w:t>
            </w:r>
          </w:p>
        </w:tc>
        <w:tc>
          <w:tcPr>
            <w:tcW w:w="3969" w:type="dxa"/>
            <w:shd w:val="clear" w:color="auto" w:fill="auto"/>
          </w:tcPr>
          <w:p w:rsidR="00FE394D" w:rsidRPr="00FE394D" w:rsidRDefault="00FE394D" w:rsidP="00FE394D">
            <w:pPr>
              <w:rPr>
                <w:rFonts w:eastAsia="Calibri" w:cs="Arial"/>
                <w:bCs/>
                <w:sz w:val="20"/>
                <w:lang w:eastAsia="en-US"/>
              </w:rPr>
            </w:pPr>
            <w:r w:rsidRPr="00FE394D">
              <w:rPr>
                <w:rFonts w:cs="Arial"/>
                <w:bCs/>
                <w:sz w:val="20"/>
              </w:rPr>
              <w:t>Certified Copy of B-BBEE Rating Certificate from a SANAS.</w:t>
            </w:r>
          </w:p>
        </w:tc>
      </w:tr>
    </w:tbl>
    <w:p w:rsidR="00B479D5" w:rsidRPr="008A5AF5" w:rsidRDefault="00B479D5" w:rsidP="00B479D5">
      <w:pPr>
        <w:ind w:left="1440"/>
        <w:jc w:val="left"/>
        <w:rPr>
          <w:rFonts w:cs="Arial"/>
          <w:b/>
        </w:rPr>
      </w:pPr>
    </w:p>
    <w:p w:rsidR="00B479D5" w:rsidRPr="008A5AF5" w:rsidRDefault="00B479D5" w:rsidP="00B479D5">
      <w:pPr>
        <w:jc w:val="left"/>
        <w:rPr>
          <w:rFonts w:cs="Arial"/>
        </w:rPr>
      </w:pPr>
    </w:p>
    <w:p w:rsidR="00FE394D" w:rsidRDefault="00FE394D" w:rsidP="00FE394D">
      <w:pPr>
        <w:tabs>
          <w:tab w:val="left" w:pos="567"/>
        </w:tabs>
        <w:ind w:left="567"/>
        <w:jc w:val="left"/>
        <w:rPr>
          <w:rFonts w:cs="Arial"/>
          <w:lang w:val="en-ZA" w:eastAsia="en-US"/>
        </w:rPr>
      </w:pPr>
      <w:r>
        <w:rPr>
          <w:rFonts w:cs="Arial"/>
          <w:lang w:val="en-ZA" w:eastAsia="en-US"/>
        </w:rPr>
        <w:t>F</w:t>
      </w:r>
      <w:r w:rsidRPr="00FE394D">
        <w:rPr>
          <w:rFonts w:cs="Arial"/>
          <w:lang w:val="en-ZA" w:eastAsia="en-US"/>
        </w:rPr>
        <w:t>ailure on the part of a bidder to submit a B-BBEE Status level of contributor together with the bid will be interpreted to mean that preference points for B-BBEE status level of contribution are not claimed.</w:t>
      </w:r>
    </w:p>
    <w:p w:rsidR="00FE394D" w:rsidRPr="00FE394D" w:rsidRDefault="00FE394D" w:rsidP="00FE394D">
      <w:pPr>
        <w:tabs>
          <w:tab w:val="left" w:pos="567"/>
        </w:tabs>
        <w:ind w:left="567"/>
        <w:jc w:val="left"/>
        <w:rPr>
          <w:rFonts w:cs="Arial"/>
          <w:lang w:val="en-ZA" w:eastAsia="en-US"/>
        </w:rPr>
      </w:pPr>
    </w:p>
    <w:p w:rsidR="00B479D5" w:rsidRDefault="00FE394D" w:rsidP="00FE394D">
      <w:pPr>
        <w:tabs>
          <w:tab w:val="left" w:pos="567"/>
        </w:tabs>
        <w:ind w:left="567"/>
        <w:jc w:val="left"/>
        <w:rPr>
          <w:rFonts w:cs="Arial"/>
          <w:lang w:val="en-ZA" w:eastAsia="en-US"/>
        </w:rPr>
      </w:pPr>
      <w:r w:rsidRPr="00FE394D">
        <w:rPr>
          <w:rFonts w:cs="Arial"/>
          <w:lang w:val="en-ZA" w:eastAsia="en-US"/>
        </w:rPr>
        <w:t>Bidders who do not claim preference points will be scored zero for B-BBEE but cannot be excluded from the tender process.</w:t>
      </w:r>
    </w:p>
    <w:p w:rsidR="00402C55" w:rsidRDefault="00402C55" w:rsidP="00FE394D">
      <w:pPr>
        <w:tabs>
          <w:tab w:val="left" w:pos="567"/>
        </w:tabs>
        <w:ind w:left="567"/>
        <w:jc w:val="left"/>
        <w:rPr>
          <w:rFonts w:cs="Arial"/>
          <w:lang w:val="en-ZA" w:eastAsia="en-US"/>
        </w:rPr>
      </w:pPr>
    </w:p>
    <w:p w:rsidR="00402C55" w:rsidRDefault="00402C55" w:rsidP="00402C55">
      <w:pPr>
        <w:pStyle w:val="level3"/>
        <w:rPr>
          <w:b/>
        </w:rPr>
      </w:pPr>
      <w:r w:rsidRPr="00402C55">
        <w:rPr>
          <w:b/>
        </w:rPr>
        <w:t>Use and acceptance of Affidavits</w:t>
      </w:r>
    </w:p>
    <w:p w:rsidR="00402C55" w:rsidRDefault="00402C55" w:rsidP="00402C55">
      <w:pPr>
        <w:pStyle w:val="level3"/>
        <w:numPr>
          <w:ilvl w:val="0"/>
          <w:numId w:val="0"/>
        </w:numPr>
        <w:ind w:left="1419"/>
      </w:pPr>
      <w:r w:rsidRPr="00402C55">
        <w:t>SARS reserves the right to request that bidders submit their Black ownership and turnover information in support of their Affidavits.</w:t>
      </w:r>
    </w:p>
    <w:p w:rsidR="00402C55" w:rsidRPr="00402C55" w:rsidRDefault="00402C55" w:rsidP="00402C55">
      <w:pPr>
        <w:pStyle w:val="level3"/>
        <w:numPr>
          <w:ilvl w:val="0"/>
          <w:numId w:val="0"/>
        </w:numPr>
        <w:ind w:left="1419"/>
      </w:pPr>
    </w:p>
    <w:p w:rsidR="00402C55" w:rsidRPr="00402C55" w:rsidRDefault="00402C55" w:rsidP="00402C55">
      <w:pPr>
        <w:pStyle w:val="level3"/>
        <w:rPr>
          <w:b/>
        </w:rPr>
      </w:pPr>
      <w:r w:rsidRPr="00402C55">
        <w:rPr>
          <w:b/>
        </w:rPr>
        <w:t>Joint Ventures and Consortiums</w:t>
      </w:r>
    </w:p>
    <w:p w:rsidR="00402C55" w:rsidRDefault="00402C55" w:rsidP="00402C55">
      <w:pPr>
        <w:pStyle w:val="level3"/>
        <w:numPr>
          <w:ilvl w:val="0"/>
          <w:numId w:val="0"/>
        </w:numPr>
        <w:ind w:left="1419"/>
        <w:rPr>
          <w:b/>
        </w:rPr>
      </w:pPr>
      <w:r w:rsidRPr="00402C55">
        <w:t>A trust, consortium or joint venture (including unincorporated consortia and joint ventures) must submit a consolidated B-BBEE Status Level Verification Certificate for every separate tender</w:t>
      </w:r>
      <w:r w:rsidRPr="00402C55">
        <w:rPr>
          <w:b/>
        </w:rPr>
        <w:t>.</w:t>
      </w:r>
    </w:p>
    <w:p w:rsidR="00402C55" w:rsidRDefault="00402C55" w:rsidP="00402C55">
      <w:pPr>
        <w:pStyle w:val="level3"/>
        <w:numPr>
          <w:ilvl w:val="0"/>
          <w:numId w:val="0"/>
        </w:numPr>
        <w:ind w:left="1419"/>
        <w:rPr>
          <w:b/>
        </w:rPr>
      </w:pPr>
    </w:p>
    <w:p w:rsidR="00BB5821" w:rsidRDefault="00BB5821" w:rsidP="00402C55">
      <w:pPr>
        <w:pStyle w:val="level3"/>
        <w:numPr>
          <w:ilvl w:val="0"/>
          <w:numId w:val="0"/>
        </w:numPr>
        <w:ind w:left="1419"/>
        <w:rPr>
          <w:b/>
        </w:rPr>
      </w:pPr>
    </w:p>
    <w:p w:rsidR="00402C55" w:rsidRPr="00402C55" w:rsidRDefault="00402C55" w:rsidP="00402C55">
      <w:pPr>
        <w:pStyle w:val="level3"/>
        <w:rPr>
          <w:b/>
        </w:rPr>
      </w:pPr>
      <w:r w:rsidRPr="00402C55">
        <w:rPr>
          <w:b/>
        </w:rPr>
        <w:lastRenderedPageBreak/>
        <w:t>Sub-Contracting</w:t>
      </w:r>
    </w:p>
    <w:p w:rsidR="00402C55" w:rsidRDefault="00402C55" w:rsidP="00402C55">
      <w:pPr>
        <w:pStyle w:val="level3"/>
        <w:numPr>
          <w:ilvl w:val="0"/>
          <w:numId w:val="0"/>
        </w:numPr>
        <w:ind w:left="1419"/>
      </w:pPr>
      <w:r w:rsidRPr="00402C55">
        <w:t>Bidders who submit bids and intend sub-contracting a portion of the services will have to comply fully with regulation 12 of the Preferential Procurement Regulations, 2017, with regard to sub-contracting.</w:t>
      </w:r>
    </w:p>
    <w:p w:rsidR="00402C55" w:rsidRPr="00402C55" w:rsidRDefault="00402C55" w:rsidP="00402C55">
      <w:pPr>
        <w:pStyle w:val="level4"/>
      </w:pPr>
      <w:r w:rsidRPr="00F809DE">
        <w:rPr>
          <w:b/>
          <w:bCs/>
        </w:rPr>
        <w:t>Regulation 12 – Subcontracting after award of tender</w:t>
      </w:r>
    </w:p>
    <w:p w:rsidR="00402C55" w:rsidRPr="00402C55" w:rsidRDefault="00402C55" w:rsidP="00402C55">
      <w:pPr>
        <w:pStyle w:val="level4"/>
        <w:numPr>
          <w:ilvl w:val="0"/>
          <w:numId w:val="0"/>
        </w:numPr>
        <w:ind w:left="1985"/>
      </w:pPr>
    </w:p>
    <w:p w:rsidR="00402C55" w:rsidRPr="00F809DE" w:rsidRDefault="00402C55" w:rsidP="00402C55">
      <w:pPr>
        <w:pStyle w:val="ListParagraph"/>
        <w:numPr>
          <w:ilvl w:val="0"/>
          <w:numId w:val="26"/>
        </w:numPr>
        <w:ind w:left="1710"/>
        <w:jc w:val="left"/>
        <w:rPr>
          <w:sz w:val="20"/>
        </w:rPr>
      </w:pPr>
      <w:r w:rsidRPr="00F809DE">
        <w:rPr>
          <w:sz w:val="20"/>
        </w:rPr>
        <w:t>A person awarded a contract may only enter into a subcontracting arrangement with the approval of the organ of state.</w:t>
      </w:r>
    </w:p>
    <w:p w:rsidR="00402C55" w:rsidRPr="00F809DE" w:rsidRDefault="00402C55" w:rsidP="00402C55">
      <w:pPr>
        <w:pStyle w:val="ListParagraph"/>
        <w:numPr>
          <w:ilvl w:val="0"/>
          <w:numId w:val="26"/>
        </w:numPr>
        <w:ind w:left="1710"/>
        <w:jc w:val="left"/>
        <w:rPr>
          <w:sz w:val="20"/>
        </w:rPr>
      </w:pPr>
      <w:r w:rsidRPr="00F809DE">
        <w:rPr>
          <w:sz w:val="20"/>
        </w:rPr>
        <w:t>A person awarded a contract in relation to a designated sector, may not subcontract in such a manner that the local production and content of the overall value of the contract is reduced to below the stipulated minimum threshold.</w:t>
      </w:r>
    </w:p>
    <w:p w:rsidR="00402C55" w:rsidRPr="00402C55" w:rsidRDefault="00402C55" w:rsidP="00402C55">
      <w:pPr>
        <w:pStyle w:val="ListParagraph"/>
        <w:numPr>
          <w:ilvl w:val="0"/>
          <w:numId w:val="26"/>
        </w:numPr>
        <w:ind w:left="1710"/>
        <w:jc w:val="left"/>
        <w:rPr>
          <w:lang w:val="en-ZA"/>
        </w:rPr>
      </w:pPr>
      <w:r w:rsidRPr="00F809DE">
        <w:rPr>
          <w:sz w:val="20"/>
        </w:rPr>
        <w:t>A person awarded a contract may not sub-contract more than 25% of the value of the contract to any other enterprise that does not have an equal or higher B-BBEE status level than the person concerned, unless the contract is sub-contracted to an Exempted Micro Enterprise that has the capability and ability to execute the sub-contract</w:t>
      </w:r>
    </w:p>
    <w:p w:rsidR="00402C55" w:rsidRPr="00402C55" w:rsidRDefault="00402C55" w:rsidP="00402C55">
      <w:pPr>
        <w:pStyle w:val="level3"/>
        <w:rPr>
          <w:b/>
        </w:rPr>
      </w:pPr>
      <w:r w:rsidRPr="00402C55">
        <w:rPr>
          <w:b/>
        </w:rPr>
        <w:t>Tertiary Institutions and Public Entities</w:t>
      </w:r>
    </w:p>
    <w:p w:rsidR="00402C55" w:rsidRPr="00402C55" w:rsidRDefault="00402C55" w:rsidP="00402C55">
      <w:pPr>
        <w:pStyle w:val="level3"/>
        <w:numPr>
          <w:ilvl w:val="0"/>
          <w:numId w:val="0"/>
        </w:numPr>
        <w:ind w:left="1419"/>
        <w:rPr>
          <w:b/>
        </w:rPr>
      </w:pPr>
      <w:r w:rsidRPr="00402C55">
        <w:t>Public entities and tertiary institutions must also submit B-BBEE Status Level Verification Certificates together with their tenders</w:t>
      </w:r>
      <w:r w:rsidRPr="00402C55">
        <w:rPr>
          <w:b/>
        </w:rPr>
        <w:t>.</w:t>
      </w:r>
    </w:p>
    <w:p w:rsidR="00402C55" w:rsidRPr="00402C55" w:rsidRDefault="00402C55" w:rsidP="00402C55">
      <w:pPr>
        <w:pStyle w:val="ListParagraph"/>
        <w:ind w:left="1710"/>
        <w:jc w:val="left"/>
        <w:rPr>
          <w:lang w:val="en-ZA"/>
        </w:rPr>
      </w:pPr>
    </w:p>
    <w:p w:rsidR="00066DFB" w:rsidRPr="00402C55" w:rsidRDefault="00066DFB" w:rsidP="00B479D5">
      <w:pPr>
        <w:pStyle w:val="level2"/>
        <w:rPr>
          <w:b/>
        </w:rPr>
      </w:pPr>
      <w:r w:rsidRPr="00402C55">
        <w:rPr>
          <w:b/>
        </w:rPr>
        <w:t>Acceptance of RFP conditions</w:t>
      </w:r>
    </w:p>
    <w:p w:rsidR="00066DFB" w:rsidRDefault="00066DFB" w:rsidP="00066DFB">
      <w:pPr>
        <w:pStyle w:val="level2-text"/>
      </w:pPr>
      <w:r>
        <w:t>The Bidder's participation in the RFP process is deemed to constitute acknowledgement and acceptance by the Bidder of the terms and conditions contained in this RFP.</w:t>
      </w:r>
    </w:p>
    <w:p w:rsidR="00066DFB" w:rsidRDefault="00066DFB" w:rsidP="00066DFB">
      <w:pPr>
        <w:pStyle w:val="level2-head"/>
      </w:pPr>
      <w:r>
        <w:t>Reservation of rights</w:t>
      </w:r>
    </w:p>
    <w:p w:rsidR="00066DFB" w:rsidRDefault="00066DFB" w:rsidP="00066DFB">
      <w:pPr>
        <w:pStyle w:val="level2-text"/>
      </w:pPr>
      <w:r>
        <w:t xml:space="preserve">SARS reserves the right in its discretion to: </w:t>
      </w:r>
    </w:p>
    <w:p w:rsidR="00066DFB" w:rsidRDefault="00066DFB" w:rsidP="00066DFB">
      <w:pPr>
        <w:pStyle w:val="level3"/>
        <w:tabs>
          <w:tab w:val="clear" w:pos="1419"/>
          <w:tab w:val="num" w:pos="1418"/>
        </w:tabs>
        <w:ind w:left="1418"/>
      </w:pPr>
      <w:r>
        <w:t>make no award</w:t>
      </w:r>
      <w:r w:rsidR="007D272E">
        <w:t xml:space="preserve">; or </w:t>
      </w:r>
      <w:r>
        <w:t xml:space="preserve"> </w:t>
      </w:r>
    </w:p>
    <w:p w:rsidR="007D272E" w:rsidRDefault="007D272E" w:rsidP="00066DFB">
      <w:pPr>
        <w:pStyle w:val="level3"/>
        <w:tabs>
          <w:tab w:val="clear" w:pos="1419"/>
          <w:tab w:val="num" w:pos="1418"/>
        </w:tabs>
        <w:ind w:left="1418"/>
      </w:pPr>
      <w:r>
        <w:t xml:space="preserve">not award the full solution; </w:t>
      </w:r>
    </w:p>
    <w:p w:rsidR="00066DFB" w:rsidRDefault="00066DFB" w:rsidP="00066DFB">
      <w:pPr>
        <w:pStyle w:val="level3"/>
        <w:tabs>
          <w:tab w:val="clear" w:pos="1419"/>
          <w:tab w:val="num" w:pos="1418"/>
        </w:tabs>
        <w:ind w:left="1418"/>
      </w:pPr>
      <w:r>
        <w:t xml:space="preserve">withdraw, suspend or cancel this RFP or the RFP process at any time and without providing reasons; </w:t>
      </w:r>
    </w:p>
    <w:p w:rsidR="00066DFB" w:rsidRDefault="00066DFB" w:rsidP="00F45FE7">
      <w:pPr>
        <w:pStyle w:val="level3"/>
        <w:tabs>
          <w:tab w:val="clear" w:pos="1419"/>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rsidR="00066DFB" w:rsidRDefault="00066DFB" w:rsidP="00F45FE7">
      <w:pPr>
        <w:pStyle w:val="level3"/>
        <w:tabs>
          <w:tab w:val="clear" w:pos="1419"/>
          <w:tab w:val="num" w:pos="1418"/>
        </w:tabs>
        <w:ind w:left="1418"/>
      </w:pPr>
      <w:r>
        <w:t>change any of its requirements as set out in this RFP</w:t>
      </w:r>
      <w:r w:rsidR="000A57AE">
        <w:t xml:space="preserve"> by giving Bidders reasonable notice</w:t>
      </w:r>
      <w:r>
        <w:t>;</w:t>
      </w:r>
    </w:p>
    <w:p w:rsidR="00066DFB" w:rsidRDefault="00066DFB" w:rsidP="00066DFB">
      <w:pPr>
        <w:pStyle w:val="level3"/>
        <w:tabs>
          <w:tab w:val="clear" w:pos="1419"/>
          <w:tab w:val="num" w:pos="1418"/>
        </w:tabs>
        <w:ind w:left="1418"/>
      </w:pPr>
      <w:r>
        <w:t>change any condition, procedure or rule of the RFP</w:t>
      </w:r>
      <w:r w:rsidR="000A57AE">
        <w:t xml:space="preserve"> by giving Bidders reasonable notice</w:t>
      </w:r>
      <w:r>
        <w:t>;</w:t>
      </w:r>
    </w:p>
    <w:p w:rsidR="00066DFB" w:rsidRDefault="00066DFB" w:rsidP="00066DFB">
      <w:pPr>
        <w:pStyle w:val="level3"/>
        <w:tabs>
          <w:tab w:val="clear" w:pos="1419"/>
          <w:tab w:val="num" w:pos="1418"/>
        </w:tabs>
        <w:ind w:left="1418"/>
      </w:pPr>
      <w:r>
        <w:t xml:space="preserve">amend, vary, or supplement any of the information, terms or requirements contained in this RFP, any information or requirements delivered pursuant to this </w:t>
      </w:r>
      <w:r>
        <w:lastRenderedPageBreak/>
        <w:t>RFP, or the structure of the RFP process;</w:t>
      </w:r>
    </w:p>
    <w:p w:rsidR="00066DFB" w:rsidRDefault="00066DFB" w:rsidP="00F45FE7">
      <w:pPr>
        <w:pStyle w:val="level3"/>
        <w:tabs>
          <w:tab w:val="clear" w:pos="1419"/>
          <w:tab w:val="num" w:pos="1418"/>
        </w:tabs>
        <w:ind w:left="1418"/>
      </w:pPr>
      <w:r>
        <w:t xml:space="preserve">re-advertise for Tenders; </w:t>
      </w:r>
    </w:p>
    <w:p w:rsidR="00066DFB" w:rsidRDefault="00066DFB" w:rsidP="00066DFB">
      <w:pPr>
        <w:pStyle w:val="level3"/>
        <w:tabs>
          <w:tab w:val="clear" w:pos="1419"/>
          <w:tab w:val="num" w:pos="1418"/>
        </w:tabs>
        <w:ind w:left="1418"/>
      </w:pPr>
      <w:r>
        <w:t>provide further information in respect of, and modify the provisions of, this RFP at any time prior to the Closing Date by notice to all prospective Bidders</w:t>
      </w:r>
      <w:r w:rsidR="0056070D">
        <w:t>;</w:t>
      </w:r>
    </w:p>
    <w:p w:rsidR="00077679" w:rsidRDefault="00077679" w:rsidP="00066DFB">
      <w:pPr>
        <w:pStyle w:val="level3"/>
        <w:tabs>
          <w:tab w:val="clear" w:pos="1419"/>
          <w:tab w:val="num" w:pos="1418"/>
        </w:tabs>
        <w:ind w:left="1418"/>
      </w:pPr>
      <w:r>
        <w:t>conduct site visits and/or perform audits whenever SARS deems it prudent to do so;</w:t>
      </w:r>
    </w:p>
    <w:p w:rsidR="00077679" w:rsidRDefault="00077679" w:rsidP="00066DFB">
      <w:pPr>
        <w:pStyle w:val="level3"/>
        <w:tabs>
          <w:tab w:val="clear" w:pos="1419"/>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rsidR="00994F2F" w:rsidRDefault="00994F2F" w:rsidP="00066DFB">
      <w:pPr>
        <w:pStyle w:val="level3"/>
        <w:tabs>
          <w:tab w:val="clear" w:pos="1419"/>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rsidR="00994F2F" w:rsidRDefault="00994F2F" w:rsidP="00066DFB">
      <w:pPr>
        <w:pStyle w:val="level3"/>
        <w:tabs>
          <w:tab w:val="clear" w:pos="1419"/>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rsidR="0056070D" w:rsidRDefault="0056070D" w:rsidP="00066DFB">
      <w:pPr>
        <w:pStyle w:val="level3"/>
        <w:tabs>
          <w:tab w:val="clear" w:pos="1419"/>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 xml:space="preserve">signed contract with SARS. </w:t>
      </w:r>
    </w:p>
    <w:p w:rsidR="00D22F3A" w:rsidRDefault="00D22F3A" w:rsidP="009E5522">
      <w:pPr>
        <w:pStyle w:val="level3"/>
        <w:numPr>
          <w:ilvl w:val="0"/>
          <w:numId w:val="0"/>
        </w:numPr>
        <w:ind w:left="1419"/>
      </w:pPr>
    </w:p>
    <w:p w:rsidR="00066DFB" w:rsidRDefault="00066DFB" w:rsidP="00066DFB">
      <w:pPr>
        <w:pStyle w:val="level2-head"/>
      </w:pPr>
      <w:r>
        <w:t>Validity of information</w:t>
      </w:r>
    </w:p>
    <w:p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rsidR="00066DFB" w:rsidRDefault="00066DFB" w:rsidP="00AA0300">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rsidR="00066DFB" w:rsidRDefault="00066DFB" w:rsidP="00066DFB">
      <w:pPr>
        <w:pStyle w:val="level2-head"/>
      </w:pPr>
      <w:r>
        <w:t>RFP not an offer</w:t>
      </w:r>
    </w:p>
    <w:p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rsidR="00066DFB" w:rsidRDefault="00066DFB" w:rsidP="00066DFB">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rsidR="00066DFB" w:rsidRDefault="00066DFB" w:rsidP="00066DFB">
      <w:pPr>
        <w:pStyle w:val="level2-head"/>
      </w:pPr>
      <w:r>
        <w:t>Preparation Costs</w:t>
      </w:r>
    </w:p>
    <w:p w:rsidR="00066DFB" w:rsidRDefault="00066DFB" w:rsidP="00066DFB">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w:t>
      </w:r>
      <w:r>
        <w:lastRenderedPageBreak/>
        <w:t xml:space="preserve">employees or agents under any obligation whatsoever, including in respect of costs, expenses or losses incurred by the Bidders in the preparation of their response to this RFP. </w:t>
      </w:r>
    </w:p>
    <w:p w:rsidR="002B1C16" w:rsidRDefault="00207BB9" w:rsidP="002B1C16">
      <w:pPr>
        <w:pStyle w:val="level2-head"/>
        <w:spacing w:before="100" w:beforeAutospacing="1"/>
        <w:ind w:left="993" w:hanging="709"/>
      </w:pPr>
      <w:bookmarkStart w:id="49" w:name="_Ref281561170"/>
      <w:r>
        <w:t>Conflict of Interest</w:t>
      </w:r>
    </w:p>
    <w:p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rsidR="00066DFB" w:rsidRDefault="00066DFB" w:rsidP="00066DFB">
      <w:pPr>
        <w:pStyle w:val="level2-head"/>
      </w:pPr>
      <w:r>
        <w:t>Indemnity</w:t>
      </w:r>
      <w:bookmarkEnd w:id="49"/>
    </w:p>
    <w:p w:rsidR="002B1C16" w:rsidRPr="00AE2CD5" w:rsidRDefault="00066DFB" w:rsidP="00AE2CD5">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and holds SARS harmless from any and all such costs which SARS may incur and for any damages or losses SARS may suffer. </w:t>
      </w:r>
      <w:r w:rsidR="00482706">
        <w:t xml:space="preserve">  </w:t>
      </w:r>
    </w:p>
    <w:p w:rsidR="00066DFB" w:rsidRDefault="00066DFB" w:rsidP="00066DFB">
      <w:pPr>
        <w:pStyle w:val="level2-head"/>
      </w:pPr>
      <w:r>
        <w:t>Precedence</w:t>
      </w:r>
    </w:p>
    <w:p w:rsidR="00066DFB" w:rsidRDefault="00066DFB" w:rsidP="00066DFB">
      <w:pPr>
        <w:pStyle w:val="level2-text"/>
      </w:pPr>
      <w:r w:rsidRPr="00B479D5">
        <w:t xml:space="preserve">This document </w:t>
      </w:r>
      <w:r w:rsidR="00F45FE7" w:rsidRPr="00B479D5">
        <w:t>will</w:t>
      </w:r>
      <w:r w:rsidRPr="00B479D5">
        <w:t xml:space="preserve"> prevail over any information provided during any briefing session whether oral or written, unless such written information provided</w:t>
      </w:r>
      <w:r w:rsidR="00951AFD" w:rsidRPr="00B479D5">
        <w:t>,</w:t>
      </w:r>
      <w:r w:rsidRPr="00B479D5">
        <w:t xml:space="preserve"> expressly amends this document by reference.</w:t>
      </w:r>
    </w:p>
    <w:p w:rsidR="00066DFB" w:rsidRDefault="00066DFB" w:rsidP="00066DFB">
      <w:pPr>
        <w:pStyle w:val="level2-head"/>
      </w:pPr>
      <w:r>
        <w:t>Responsibility for sub-contractors and Bidder’s personnel</w:t>
      </w:r>
    </w:p>
    <w:p w:rsidR="00066DFB" w:rsidRDefault="00066DFB" w:rsidP="00066DFB">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66D4F">
        <w:fldChar w:fldCharType="separate"/>
      </w:r>
      <w:r w:rsidR="00A252F2">
        <w:t>7.14</w:t>
      </w:r>
      <w:r w:rsidR="00766D4F">
        <w:fldChar w:fldCharType="end"/>
      </w:r>
      <w:r w:rsidR="007D71F5">
        <w:t xml:space="preserve"> </w:t>
      </w:r>
      <w:r w:rsidR="00180BDF">
        <w:t>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rsidR="00066DFB" w:rsidRDefault="00066DFB" w:rsidP="00066DFB">
      <w:pPr>
        <w:pStyle w:val="level2-head"/>
      </w:pPr>
      <w:bookmarkStart w:id="50" w:name="_Ref280361714"/>
      <w:r>
        <w:t>Confidentiality</w:t>
      </w:r>
      <w:bookmarkEnd w:id="50"/>
    </w:p>
    <w:p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Default="00066DFB" w:rsidP="00066DFB">
      <w:pPr>
        <w:pStyle w:val="level2-text"/>
      </w:pPr>
      <w:r>
        <w:lastRenderedPageBreak/>
        <w:t>Throughout this RFP process and thereafter, Bidders must secure SARS’s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civil action.</w:t>
      </w:r>
    </w:p>
    <w:p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rsidR="006933B5" w:rsidRDefault="006933B5" w:rsidP="006933B5">
      <w:pPr>
        <w:rPr>
          <w:lang w:val="en-ZA"/>
        </w:rPr>
      </w:pPr>
    </w:p>
    <w:p w:rsidR="006933B5" w:rsidRPr="006933B5" w:rsidRDefault="006933B5" w:rsidP="006933B5">
      <w:pPr>
        <w:rPr>
          <w:lang w:val="en-ZA"/>
        </w:rPr>
      </w:pPr>
    </w:p>
    <w:p w:rsidR="00E03324" w:rsidRDefault="00977AA5">
      <w:pPr>
        <w:pStyle w:val="level2-head"/>
      </w:pPr>
      <w:r>
        <w:t>Intellectual Property</w:t>
      </w:r>
    </w:p>
    <w:p w:rsidR="002B1C16" w:rsidRPr="002B1C16" w:rsidRDefault="002B1C16" w:rsidP="002B1C16">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w:t>
      </w:r>
      <w:r w:rsidR="006933B5">
        <w:rPr>
          <w:b w:val="0"/>
        </w:rPr>
        <w:t>d</w:t>
      </w:r>
      <w:r w:rsidR="00E118B5">
        <w:rPr>
          <w:b w:val="0"/>
        </w:rPr>
        <w:t xml:space="preserve">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rsidR="009E2C46" w:rsidRDefault="009E2C46" w:rsidP="00066DFB">
      <w:pPr>
        <w:pStyle w:val="level2-head"/>
      </w:pPr>
      <w:r>
        <w:t>Limitation of Liability</w:t>
      </w:r>
    </w:p>
    <w:p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rsidR="001F1883" w:rsidRDefault="001F1883" w:rsidP="00066DFB">
      <w:pPr>
        <w:pStyle w:val="level2-head"/>
      </w:pPr>
      <w:r>
        <w:t>Tax Compliance</w:t>
      </w:r>
    </w:p>
    <w:p w:rsidR="0082376F" w:rsidRPr="00201DC4" w:rsidRDefault="001F1883" w:rsidP="00066DFB">
      <w:pPr>
        <w:pStyle w:val="level2-head"/>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r w:rsidRPr="00201DC4">
        <w:rPr>
          <w:b w:val="0"/>
        </w:rPr>
        <w:t xml:space="preserve">  </w:t>
      </w:r>
    </w:p>
    <w:p w:rsidR="002B1C16" w:rsidRPr="002B1C16" w:rsidRDefault="002B1C16" w:rsidP="002B1C16">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rsidR="00286069" w:rsidRDefault="00286069" w:rsidP="00286069">
      <w:pPr>
        <w:pStyle w:val="level2"/>
      </w:pPr>
      <w:r w:rsidRPr="00286069">
        <w:rPr>
          <w:b/>
        </w:rPr>
        <w:t>Screening and Vetting of Service Provider</w:t>
      </w:r>
    </w:p>
    <w:p w:rsidR="00286069" w:rsidRPr="00286069" w:rsidRDefault="00286069" w:rsidP="00286069">
      <w:pPr>
        <w:pStyle w:val="level2"/>
        <w:numPr>
          <w:ilvl w:val="0"/>
          <w:numId w:val="0"/>
        </w:numPr>
        <w:ind w:left="992"/>
      </w:pPr>
      <w:r w:rsidRPr="00286069">
        <w:t xml:space="preserve">Acceptance of this tender/quotation is subject to the condition that both the contracting firm and its personnel providing the service must be screened and cleared by the appropriate authorities to the grade of clearance in line to classified information, intelligence in the possession of SARS and areas designated as National Key points that they may have. Obtaining a positive recommendation is the responsibility of the contracting firm concerned. If the principal contractor appoints a subcontractor, the </w:t>
      </w:r>
      <w:r w:rsidRPr="00286069">
        <w:lastRenderedPageBreak/>
        <w:t xml:space="preserve">same provisions and measures </w:t>
      </w:r>
      <w:r>
        <w:t>will apply to the subcontractor</w:t>
      </w:r>
      <w:r w:rsidRPr="00286069">
        <w:t>.</w:t>
      </w:r>
    </w:p>
    <w:p w:rsidR="00066DFB" w:rsidRDefault="00066DFB" w:rsidP="00066DFB">
      <w:pPr>
        <w:pStyle w:val="level2-head"/>
      </w:pPr>
      <w:r>
        <w:t>Governing Law</w:t>
      </w:r>
    </w:p>
    <w:p w:rsidR="00066DFB" w:rsidRDefault="00066DFB" w:rsidP="00066DFB">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277A74" w:rsidRDefault="00277A74" w:rsidP="00277A74">
      <w:pPr>
        <w:pStyle w:val="level1"/>
      </w:pPr>
      <w:bookmarkStart w:id="51" w:name="_Ref280596013"/>
      <w:bookmarkStart w:id="52" w:name="_Toc525121521"/>
      <w:r>
        <w:t>Instructions for submitting a response to this RFP</w:t>
      </w:r>
      <w:bookmarkEnd w:id="51"/>
      <w:bookmarkEnd w:id="52"/>
    </w:p>
    <w:p w:rsidR="00AA0300" w:rsidRDefault="00EC44A8" w:rsidP="00B479D5">
      <w:pPr>
        <w:pStyle w:val="level1-text"/>
        <w:rPr>
          <w:lang w:val="en-ZA"/>
        </w:rPr>
      </w:pPr>
      <w:r w:rsidRPr="00EC44A8">
        <w:rPr>
          <w:lang w:val="en-ZA"/>
        </w:rPr>
        <w:t xml:space="preserve">This </w:t>
      </w:r>
      <w:r>
        <w:rPr>
          <w:lang w:val="en-ZA"/>
        </w:rPr>
        <w:t xml:space="preserve">paragraph </w:t>
      </w:r>
      <w:r w:rsidR="00455B78">
        <w:rPr>
          <w:lang w:val="en-ZA"/>
        </w:rPr>
        <w:t>8</w:t>
      </w:r>
      <w:r w:rsidR="00250D70">
        <w:rPr>
          <w:lang w:val="en-ZA"/>
        </w:rPr>
        <w:t xml:space="preserve"> </w:t>
      </w:r>
      <w:r w:rsidRPr="00EC44A8">
        <w:rPr>
          <w:lang w:val="en-ZA"/>
        </w:rPr>
        <w:t xml:space="preserve">details the instructions to Bidders for preparing a </w:t>
      </w:r>
      <w:r>
        <w:rPr>
          <w:lang w:val="en-ZA"/>
        </w:rPr>
        <w:t>Tender response</w:t>
      </w:r>
      <w:r w:rsidRPr="00EC44A8">
        <w:rPr>
          <w:lang w:val="en-ZA"/>
        </w:rPr>
        <w:t xml:space="preserve"> to </w:t>
      </w:r>
      <w:r w:rsidR="00703417">
        <w:rPr>
          <w:lang w:val="en-ZA"/>
        </w:rPr>
        <w:t>RFP 29</w:t>
      </w:r>
      <w:r w:rsidR="00020F58">
        <w:rPr>
          <w:lang w:val="en-ZA"/>
        </w:rPr>
        <w:t>/201</w:t>
      </w:r>
      <w:r w:rsidR="00245585">
        <w:rPr>
          <w:lang w:val="en-ZA"/>
        </w:rPr>
        <w:t>8</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rsidR="00EC44A8" w:rsidRDefault="00EC44A8" w:rsidP="00EC44A8">
      <w:pPr>
        <w:pStyle w:val="level2-head"/>
      </w:pPr>
      <w:r>
        <w:t>Organisation of a Tender response</w:t>
      </w:r>
    </w:p>
    <w:p w:rsidR="00EC44A8" w:rsidRDefault="00EC44A8" w:rsidP="00615C41">
      <w:pPr>
        <w:pStyle w:val="level3"/>
        <w:tabs>
          <w:tab w:val="clear" w:pos="1419"/>
          <w:tab w:val="num" w:pos="1418"/>
        </w:tabs>
        <w:ind w:left="1418"/>
      </w:pPr>
      <w:r>
        <w:t xml:space="preserve">Irrespective of </w:t>
      </w:r>
      <w:r w:rsidR="009E2C2F">
        <w:t xml:space="preserve">whether </w:t>
      </w:r>
      <w:r w:rsidR="00297291">
        <w:t xml:space="preserve"> </w:t>
      </w:r>
      <w:r>
        <w:t>the Bidder is responding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t>, the Bidder will be required to submit the following:</w:t>
      </w:r>
    </w:p>
    <w:p w:rsidR="00235900" w:rsidRDefault="00235900" w:rsidP="00235900">
      <w:pPr>
        <w:pStyle w:val="level1"/>
        <w:numPr>
          <w:ilvl w:val="0"/>
          <w:numId w:val="0"/>
        </w:numPr>
        <w:ind w:left="567" w:hanging="567"/>
      </w:pPr>
    </w:p>
    <w:tbl>
      <w:tblPr>
        <w:tblStyle w:val="TableGrid"/>
        <w:tblW w:w="0" w:type="auto"/>
        <w:tblInd w:w="992" w:type="dxa"/>
        <w:tblLook w:val="04A0" w:firstRow="1" w:lastRow="0" w:firstColumn="1" w:lastColumn="0" w:noHBand="0" w:noVBand="1"/>
      </w:tblPr>
      <w:tblGrid>
        <w:gridCol w:w="1408"/>
        <w:gridCol w:w="6604"/>
      </w:tblGrid>
      <w:tr w:rsidR="00235900" w:rsidTr="00235900">
        <w:tc>
          <w:tcPr>
            <w:tcW w:w="4502" w:type="dxa"/>
          </w:tcPr>
          <w:p w:rsidR="00235900" w:rsidRPr="00786021" w:rsidRDefault="00235900" w:rsidP="00235900">
            <w:pPr>
              <w:pStyle w:val="level2"/>
              <w:numPr>
                <w:ilvl w:val="0"/>
                <w:numId w:val="0"/>
              </w:numPr>
              <w:rPr>
                <w:rFonts w:cs="Arial"/>
                <w:b/>
              </w:rPr>
            </w:pPr>
            <w:r w:rsidRPr="00786021">
              <w:rPr>
                <w:rFonts w:cs="Arial"/>
                <w:b/>
              </w:rPr>
              <w:t>FILE 1</w:t>
            </w:r>
          </w:p>
        </w:tc>
        <w:tc>
          <w:tcPr>
            <w:tcW w:w="4502" w:type="dxa"/>
          </w:tcPr>
          <w:p w:rsidR="00235900" w:rsidRPr="00786021" w:rsidRDefault="00235900" w:rsidP="00235900">
            <w:pPr>
              <w:tabs>
                <w:tab w:val="left" w:pos="1843"/>
              </w:tabs>
              <w:spacing w:line="360" w:lineRule="auto"/>
              <w:ind w:left="1843"/>
              <w:rPr>
                <w:rFonts w:cs="Arial"/>
                <w:b/>
                <w:sz w:val="20"/>
              </w:rPr>
            </w:pPr>
            <w:r w:rsidRPr="00786021">
              <w:rPr>
                <w:rFonts w:cs="Arial"/>
                <w:b/>
                <w:sz w:val="20"/>
              </w:rPr>
              <w:t>Section 1</w:t>
            </w:r>
          </w:p>
          <w:p w:rsidR="00235900" w:rsidRPr="00201DC4" w:rsidRDefault="00235900" w:rsidP="00235900">
            <w:pPr>
              <w:spacing w:line="360" w:lineRule="auto"/>
              <w:ind w:left="1123" w:firstLine="720"/>
              <w:rPr>
                <w:rFonts w:cs="Arial"/>
                <w:sz w:val="20"/>
              </w:rPr>
            </w:pPr>
            <w:r w:rsidRPr="00201DC4">
              <w:rPr>
                <w:rFonts w:cs="Arial"/>
                <w:sz w:val="20"/>
              </w:rPr>
              <w:t>Pre-qualification documents (SBD documents)</w:t>
            </w:r>
          </w:p>
          <w:p w:rsidR="00235900" w:rsidRPr="00786021" w:rsidRDefault="00235900" w:rsidP="00235900">
            <w:pPr>
              <w:spacing w:line="360" w:lineRule="auto"/>
              <w:ind w:left="1123" w:firstLine="720"/>
              <w:rPr>
                <w:rFonts w:cs="Arial"/>
                <w:b/>
                <w:sz w:val="20"/>
              </w:rPr>
            </w:pPr>
          </w:p>
          <w:p w:rsidR="00235900" w:rsidRPr="00786021" w:rsidRDefault="00235900" w:rsidP="00235900">
            <w:pPr>
              <w:pStyle w:val="ListParagraph"/>
              <w:spacing w:line="360" w:lineRule="auto"/>
              <w:ind w:left="1843"/>
              <w:rPr>
                <w:rFonts w:cs="Arial"/>
                <w:b/>
                <w:sz w:val="20"/>
              </w:rPr>
            </w:pPr>
            <w:r w:rsidRPr="00786021">
              <w:rPr>
                <w:rFonts w:cs="Arial"/>
                <w:b/>
                <w:sz w:val="20"/>
              </w:rPr>
              <w:t>Section 2</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Technical Responses</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Supporting documents for technical responses</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References/testimonials</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3 years audited /reviewed Financial statements</w:t>
            </w:r>
          </w:p>
          <w:p w:rsidR="00235900" w:rsidRPr="00201DC4" w:rsidRDefault="00235900" w:rsidP="00235900">
            <w:pPr>
              <w:pStyle w:val="ListParagraph"/>
              <w:spacing w:line="360" w:lineRule="auto"/>
              <w:ind w:left="2410"/>
              <w:rPr>
                <w:rFonts w:cs="Arial"/>
                <w:sz w:val="20"/>
              </w:rPr>
            </w:pPr>
          </w:p>
          <w:p w:rsidR="00235900" w:rsidRPr="00786021" w:rsidRDefault="00235900" w:rsidP="00235900">
            <w:pPr>
              <w:pStyle w:val="ListParagraph"/>
              <w:spacing w:line="360" w:lineRule="auto"/>
              <w:ind w:left="1843"/>
              <w:rPr>
                <w:rFonts w:cs="Arial"/>
                <w:b/>
                <w:sz w:val="20"/>
              </w:rPr>
            </w:pPr>
            <w:r w:rsidRPr="00786021">
              <w:rPr>
                <w:rFonts w:cs="Arial"/>
                <w:b/>
                <w:sz w:val="20"/>
              </w:rPr>
              <w:t>Section 3</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Company profile</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Supplementary information</w:t>
            </w:r>
          </w:p>
          <w:p w:rsidR="00235900" w:rsidRPr="00786021" w:rsidRDefault="00235900" w:rsidP="00235900">
            <w:pPr>
              <w:spacing w:line="360" w:lineRule="auto"/>
              <w:ind w:left="1843"/>
              <w:rPr>
                <w:rFonts w:cs="Arial"/>
                <w:b/>
                <w:sz w:val="20"/>
              </w:rPr>
            </w:pPr>
          </w:p>
          <w:p w:rsidR="00235900" w:rsidRPr="00786021" w:rsidRDefault="00235900" w:rsidP="00235900">
            <w:pPr>
              <w:spacing w:line="360" w:lineRule="auto"/>
              <w:ind w:left="1843"/>
              <w:rPr>
                <w:rFonts w:cs="Arial"/>
                <w:b/>
                <w:sz w:val="20"/>
              </w:rPr>
            </w:pPr>
            <w:r w:rsidRPr="00786021">
              <w:rPr>
                <w:rFonts w:cs="Arial"/>
                <w:b/>
                <w:sz w:val="20"/>
              </w:rPr>
              <w:t>Section 4</w:t>
            </w:r>
          </w:p>
          <w:p w:rsidR="00235900" w:rsidRPr="00201DC4" w:rsidRDefault="00235900" w:rsidP="00E84229">
            <w:pPr>
              <w:pStyle w:val="ListParagraph"/>
              <w:numPr>
                <w:ilvl w:val="0"/>
                <w:numId w:val="14"/>
              </w:numPr>
              <w:spacing w:after="40" w:line="360" w:lineRule="auto"/>
              <w:ind w:left="2410" w:hanging="567"/>
              <w:rPr>
                <w:rFonts w:cs="Arial"/>
                <w:sz w:val="20"/>
              </w:rPr>
            </w:pPr>
            <w:r w:rsidRPr="00201DC4">
              <w:rPr>
                <w:rFonts w:cs="Arial"/>
                <w:sz w:val="20"/>
              </w:rPr>
              <w:lastRenderedPageBreak/>
              <w:t>Signed</w:t>
            </w:r>
            <w:r w:rsidR="00250D70">
              <w:rPr>
                <w:rFonts w:cs="Arial"/>
                <w:sz w:val="20"/>
              </w:rPr>
              <w:t xml:space="preserve"> </w:t>
            </w:r>
            <w:r w:rsidR="007D71F5">
              <w:rPr>
                <w:rFonts w:cs="Arial"/>
                <w:sz w:val="20"/>
              </w:rPr>
              <w:t xml:space="preserve">Geographical Information </w:t>
            </w:r>
            <w:r w:rsidR="00E84229">
              <w:rPr>
                <w:rFonts w:cs="Arial"/>
                <w:sz w:val="20"/>
              </w:rPr>
              <w:t>System</w:t>
            </w:r>
            <w:r w:rsidR="007D71F5">
              <w:rPr>
                <w:rFonts w:cs="Arial"/>
                <w:sz w:val="20"/>
              </w:rPr>
              <w:t xml:space="preserve"> Agreement </w:t>
            </w:r>
          </w:p>
        </w:tc>
      </w:tr>
      <w:tr w:rsidR="00235900" w:rsidTr="00235900">
        <w:tc>
          <w:tcPr>
            <w:tcW w:w="4502" w:type="dxa"/>
          </w:tcPr>
          <w:p w:rsidR="00235900" w:rsidRPr="00786021" w:rsidRDefault="00235900" w:rsidP="00235900">
            <w:pPr>
              <w:pStyle w:val="level2"/>
              <w:numPr>
                <w:ilvl w:val="0"/>
                <w:numId w:val="0"/>
              </w:numPr>
              <w:rPr>
                <w:rFonts w:cs="Arial"/>
                <w:b/>
              </w:rPr>
            </w:pPr>
            <w:r w:rsidRPr="00786021">
              <w:rPr>
                <w:rFonts w:cs="Arial"/>
                <w:b/>
              </w:rPr>
              <w:lastRenderedPageBreak/>
              <w:t>FILE 2</w:t>
            </w:r>
          </w:p>
        </w:tc>
        <w:tc>
          <w:tcPr>
            <w:tcW w:w="4502" w:type="dxa"/>
          </w:tcPr>
          <w:p w:rsidR="00235900" w:rsidRPr="00786021" w:rsidRDefault="00235900" w:rsidP="00235900">
            <w:pPr>
              <w:tabs>
                <w:tab w:val="left" w:pos="1843"/>
              </w:tabs>
              <w:spacing w:line="360" w:lineRule="auto"/>
              <w:ind w:left="1843"/>
              <w:rPr>
                <w:rFonts w:cs="Arial"/>
                <w:b/>
                <w:sz w:val="20"/>
              </w:rPr>
            </w:pPr>
            <w:r w:rsidRPr="00786021">
              <w:rPr>
                <w:rFonts w:cs="Arial"/>
                <w:b/>
                <w:sz w:val="20"/>
              </w:rPr>
              <w:t>Section 1</w:t>
            </w:r>
          </w:p>
          <w:p w:rsidR="00235900" w:rsidRPr="00040FA1" w:rsidRDefault="00235900" w:rsidP="00040FA1">
            <w:pPr>
              <w:pStyle w:val="ListParagraph"/>
              <w:numPr>
                <w:ilvl w:val="0"/>
                <w:numId w:val="13"/>
              </w:numPr>
              <w:spacing w:after="40" w:line="360" w:lineRule="auto"/>
              <w:ind w:left="2410" w:hanging="567"/>
              <w:rPr>
                <w:rFonts w:cs="Arial"/>
                <w:sz w:val="20"/>
              </w:rPr>
            </w:pPr>
            <w:r w:rsidRPr="00040FA1">
              <w:rPr>
                <w:rFonts w:cs="Arial"/>
                <w:sz w:val="20"/>
              </w:rPr>
              <w:t>BEE Certificate</w:t>
            </w:r>
          </w:p>
          <w:p w:rsidR="00235900" w:rsidRPr="00786021" w:rsidRDefault="00235900" w:rsidP="00235900">
            <w:pPr>
              <w:tabs>
                <w:tab w:val="left" w:pos="1843"/>
              </w:tabs>
              <w:spacing w:line="360" w:lineRule="auto"/>
              <w:ind w:left="1843"/>
              <w:rPr>
                <w:rFonts w:cs="Arial"/>
                <w:b/>
                <w:sz w:val="20"/>
              </w:rPr>
            </w:pPr>
            <w:r w:rsidRPr="00786021">
              <w:rPr>
                <w:rFonts w:cs="Arial"/>
                <w:b/>
                <w:sz w:val="20"/>
              </w:rPr>
              <w:t>Section 2</w:t>
            </w:r>
          </w:p>
          <w:p w:rsidR="00235900" w:rsidRPr="00BE18F5"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Pricing Schedule</w:t>
            </w:r>
          </w:p>
        </w:tc>
      </w:tr>
    </w:tbl>
    <w:p w:rsidR="00EC44A8" w:rsidRPr="00EC44A8" w:rsidRDefault="00EC44A8" w:rsidP="00235900">
      <w:pPr>
        <w:pStyle w:val="level3"/>
        <w:numPr>
          <w:ilvl w:val="0"/>
          <w:numId w:val="0"/>
        </w:numPr>
        <w:ind w:left="1418"/>
      </w:pPr>
    </w:p>
    <w:sectPr w:rsidR="00EC44A8" w:rsidRPr="00EC44A8" w:rsidSect="005A3986">
      <w:footerReference w:type="default" r:id="rId22"/>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735" w:rsidRDefault="00874735">
      <w:r>
        <w:separator/>
      </w:r>
    </w:p>
  </w:endnote>
  <w:endnote w:type="continuationSeparator" w:id="0">
    <w:p w:rsidR="00874735" w:rsidRDefault="0087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C5" w:rsidRDefault="00045FC5"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256F0D6D" wp14:editId="3062DFBF">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045FC5" w:rsidRPr="004917CB" w:rsidRDefault="00045FC5" w:rsidP="00724617">
    <w:pPr>
      <w:pStyle w:val="Footer"/>
      <w:rPr>
        <w:b/>
        <w:sz w:val="18"/>
        <w:lang w:val="en-ZA"/>
      </w:rPr>
    </w:pPr>
    <w:r w:rsidRPr="00E143DC">
      <w:rPr>
        <w:i/>
        <w:sz w:val="18"/>
        <w:lang w:val="en-ZA"/>
      </w:rPr>
      <w:fldChar w:fldCharType="begin"/>
    </w:r>
    <w:r w:rsidRPr="00E143DC">
      <w:rPr>
        <w:i/>
        <w:sz w:val="18"/>
        <w:lang w:val="en-ZA"/>
      </w:rPr>
      <w:instrText xml:space="preserve"> FILENAME </w:instrText>
    </w:r>
    <w:r w:rsidRPr="00E143DC">
      <w:rPr>
        <w:i/>
        <w:sz w:val="18"/>
        <w:lang w:val="en-ZA"/>
      </w:rPr>
      <w:fldChar w:fldCharType="separate"/>
    </w:r>
    <w:r w:rsidR="00A252F2">
      <w:rPr>
        <w:i/>
        <w:noProof/>
        <w:sz w:val="18"/>
        <w:lang w:val="en-ZA"/>
      </w:rPr>
      <w:t>2 RFP 29-2018 Main Document_GIS</w:t>
    </w:r>
    <w:r w:rsidRPr="00E143DC">
      <w:rPr>
        <w:i/>
        <w:sz w:val="18"/>
        <w:lang w:val="en-ZA"/>
      </w:rPr>
      <w:fldChar w:fldCharType="end"/>
    </w:r>
    <w:r w:rsidRPr="00E143DC">
      <w:rPr>
        <w:i/>
        <w:sz w:val="18"/>
        <w:lang w:val="en-ZA"/>
      </w:rPr>
      <w:t xml:space="preserve">: </w:t>
    </w:r>
    <w:r w:rsidRPr="006063EE">
      <w:rPr>
        <w:i/>
        <w:sz w:val="18"/>
        <w:lang w:val="en-ZA"/>
      </w:rPr>
      <w:t>Geographical Information S</w:t>
    </w:r>
    <w:r>
      <w:rPr>
        <w:i/>
        <w:sz w:val="18"/>
        <w:lang w:val="en-ZA"/>
      </w:rPr>
      <w:t>ystem</w:t>
    </w:r>
    <w:r w:rsidRPr="006063EE">
      <w:rPr>
        <w:i/>
        <w:sz w:val="18"/>
        <w:lang w:val="en-ZA"/>
      </w:rPr>
      <w:t xml:space="preserve"> (GIS) including maintenance and support services </w:t>
    </w:r>
    <w:r w:rsidRPr="004917CB">
      <w:rPr>
        <w:sz w:val="18"/>
        <w:lang w:val="en-ZA"/>
      </w:rPr>
      <w:t>Summary, Guidelines, Conditions and Instructions.</w:t>
    </w:r>
    <w:r w:rsidRPr="004917CB">
      <w:rPr>
        <w:b/>
        <w:sz w:val="18"/>
        <w:lang w:val="en-ZA"/>
      </w:rPr>
      <w:t xml:space="preserve"> </w:t>
    </w:r>
  </w:p>
  <w:p w:rsidR="00045FC5" w:rsidRPr="00232372" w:rsidRDefault="00045FC5"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A252F2">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A252F2">
      <w:rPr>
        <w:noProof/>
        <w:sz w:val="18"/>
        <w:lang w:val="en-ZA"/>
      </w:rPr>
      <w:t>26</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C5" w:rsidRDefault="00045FC5"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7F1FA943" wp14:editId="7CAD7383">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045FC5" w:rsidRDefault="00045FC5" w:rsidP="005A3986">
    <w:pPr>
      <w:pStyle w:val="Footer"/>
      <w:rPr>
        <w:sz w:val="18"/>
        <w:lang w:val="en-ZA"/>
      </w:rPr>
    </w:pPr>
    <w:r w:rsidRPr="00232372">
      <w:rPr>
        <w:sz w:val="18"/>
        <w:lang w:val="en-ZA"/>
      </w:rPr>
      <w:t>© South African Revenue Service 201</w:t>
    </w:r>
    <w:r>
      <w:rPr>
        <w:sz w:val="18"/>
        <w:lang w:val="en-ZA"/>
      </w:rPr>
      <w:t>8</w:t>
    </w:r>
  </w:p>
  <w:p w:rsidR="00045FC5" w:rsidRPr="004917CB" w:rsidRDefault="00045FC5" w:rsidP="00724617">
    <w:pPr>
      <w:pStyle w:val="Footer"/>
      <w:rPr>
        <w:b/>
        <w:sz w:val="18"/>
        <w:lang w:val="en-ZA"/>
      </w:rPr>
    </w:pPr>
    <w:r w:rsidRPr="0010226B">
      <w:rPr>
        <w:i/>
        <w:sz w:val="18"/>
        <w:lang w:val="en-ZA"/>
      </w:rPr>
      <w:t>RFP 29/2018: Geographical Information S</w:t>
    </w:r>
    <w:r>
      <w:rPr>
        <w:i/>
        <w:sz w:val="18"/>
        <w:lang w:val="en-ZA"/>
      </w:rPr>
      <w:t>ystem</w:t>
    </w:r>
    <w:r w:rsidRPr="0010226B">
      <w:rPr>
        <w:i/>
        <w:sz w:val="18"/>
        <w:lang w:val="en-ZA"/>
      </w:rPr>
      <w:t xml:space="preserve"> (GIS) including maintenance and support services</w:t>
    </w:r>
    <w:r>
      <w:rPr>
        <w:i/>
        <w:sz w:val="18"/>
        <w:lang w:val="en-ZA"/>
      </w:rPr>
      <w:t>-Main RFP Document</w:t>
    </w:r>
  </w:p>
  <w:p w:rsidR="00045FC5" w:rsidRPr="00232372" w:rsidRDefault="00045FC5"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A71EEC">
      <w:rPr>
        <w:noProof/>
        <w:sz w:val="18"/>
        <w:lang w:val="en-ZA"/>
      </w:rPr>
      <w:t>24</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A71EEC">
      <w:rPr>
        <w:noProof/>
        <w:sz w:val="18"/>
        <w:lang w:val="en-ZA"/>
      </w:rPr>
      <w:t>26</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735" w:rsidRDefault="00874735">
      <w:r>
        <w:separator/>
      </w:r>
    </w:p>
  </w:footnote>
  <w:footnote w:type="continuationSeparator" w:id="0">
    <w:p w:rsidR="00874735" w:rsidRDefault="008747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C5" w:rsidRPr="005A3986" w:rsidRDefault="00045FC5"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C5" w:rsidRPr="008127F3" w:rsidRDefault="00045FC5" w:rsidP="00213293">
    <w:pPr>
      <w:pStyle w:val="Header"/>
      <w:jc w:val="center"/>
      <w:rPr>
        <w:sz w:val="18"/>
        <w:szCs w:val="18"/>
      </w:rPr>
    </w:pPr>
    <w:r>
      <w:rPr>
        <w:b/>
        <w:sz w:val="18"/>
        <w:szCs w:val="18"/>
      </w:rPr>
      <w:t>SARS CONFIDENTIAL</w:t>
    </w:r>
  </w:p>
  <w:p w:rsidR="00045FC5" w:rsidRPr="00C25CCD" w:rsidRDefault="00045FC5">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459"/>
    <w:multiLevelType w:val="hybridMultilevel"/>
    <w:tmpl w:val="0B749A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4123" w:hanging="432"/>
      </w:pPr>
    </w:lvl>
    <w:lvl w:ilvl="3">
      <w:start w:val="1"/>
      <w:numFmt w:val="lowerRoman"/>
      <w:pStyle w:val="Heading4"/>
      <w:lvlText w:val="(%4)"/>
      <w:lvlJc w:val="right"/>
      <w:pPr>
        <w:ind w:left="4267" w:hanging="144"/>
      </w:pPr>
    </w:lvl>
    <w:lvl w:ilvl="4">
      <w:start w:val="1"/>
      <w:numFmt w:val="decimal"/>
      <w:pStyle w:val="Heading5"/>
      <w:lvlText w:val="%5)"/>
      <w:lvlJc w:val="left"/>
      <w:pPr>
        <w:ind w:left="4411" w:hanging="432"/>
      </w:pPr>
    </w:lvl>
    <w:lvl w:ilvl="5">
      <w:start w:val="1"/>
      <w:numFmt w:val="lowerLetter"/>
      <w:pStyle w:val="Heading6"/>
      <w:lvlText w:val="%6)"/>
      <w:lvlJc w:val="left"/>
      <w:pPr>
        <w:ind w:left="4555" w:hanging="432"/>
      </w:pPr>
    </w:lvl>
    <w:lvl w:ilvl="6">
      <w:start w:val="1"/>
      <w:numFmt w:val="lowerRoman"/>
      <w:pStyle w:val="Heading7"/>
      <w:lvlText w:val="%7)"/>
      <w:lvlJc w:val="right"/>
      <w:pPr>
        <w:ind w:left="4699" w:hanging="288"/>
      </w:pPr>
    </w:lvl>
    <w:lvl w:ilvl="7">
      <w:start w:val="1"/>
      <w:numFmt w:val="lowerLetter"/>
      <w:pStyle w:val="Heading8"/>
      <w:lvlText w:val="%8."/>
      <w:lvlJc w:val="left"/>
      <w:pPr>
        <w:ind w:left="4843" w:hanging="432"/>
      </w:pPr>
    </w:lvl>
    <w:lvl w:ilvl="8">
      <w:start w:val="1"/>
      <w:numFmt w:val="lowerRoman"/>
      <w:pStyle w:val="Heading9"/>
      <w:lvlText w:val="%9."/>
      <w:lvlJc w:val="right"/>
      <w:pPr>
        <w:ind w:left="4987" w:hanging="144"/>
      </w:pPr>
    </w:lvl>
  </w:abstractNum>
  <w:abstractNum w:abstractNumId="2">
    <w:nsid w:val="0C827DED"/>
    <w:multiLevelType w:val="hybridMultilevel"/>
    <w:tmpl w:val="8D0C8934"/>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18110478"/>
    <w:multiLevelType w:val="hybridMultilevel"/>
    <w:tmpl w:val="4ACABE48"/>
    <w:lvl w:ilvl="0" w:tplc="ACCCC31A">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3582E06"/>
    <w:multiLevelType w:val="hybridMultilevel"/>
    <w:tmpl w:val="2736B926"/>
    <w:lvl w:ilvl="0" w:tplc="1C090001">
      <w:start w:val="1"/>
      <w:numFmt w:val="bullet"/>
      <w:lvlText w:val=""/>
      <w:lvlJc w:val="left"/>
      <w:pPr>
        <w:ind w:left="1572" w:hanging="360"/>
      </w:pPr>
      <w:rPr>
        <w:rFonts w:ascii="Symbol" w:hAnsi="Symbol" w:hint="default"/>
      </w:rPr>
    </w:lvl>
    <w:lvl w:ilvl="1" w:tplc="1C090003" w:tentative="1">
      <w:start w:val="1"/>
      <w:numFmt w:val="bullet"/>
      <w:lvlText w:val="o"/>
      <w:lvlJc w:val="left"/>
      <w:pPr>
        <w:ind w:left="2292" w:hanging="360"/>
      </w:pPr>
      <w:rPr>
        <w:rFonts w:ascii="Courier New" w:hAnsi="Courier New" w:cs="Courier New" w:hint="default"/>
      </w:rPr>
    </w:lvl>
    <w:lvl w:ilvl="2" w:tplc="1C090005" w:tentative="1">
      <w:start w:val="1"/>
      <w:numFmt w:val="bullet"/>
      <w:lvlText w:val=""/>
      <w:lvlJc w:val="left"/>
      <w:pPr>
        <w:ind w:left="3012" w:hanging="360"/>
      </w:pPr>
      <w:rPr>
        <w:rFonts w:ascii="Wingdings" w:hAnsi="Wingdings" w:hint="default"/>
      </w:rPr>
    </w:lvl>
    <w:lvl w:ilvl="3" w:tplc="1C090001" w:tentative="1">
      <w:start w:val="1"/>
      <w:numFmt w:val="bullet"/>
      <w:lvlText w:val=""/>
      <w:lvlJc w:val="left"/>
      <w:pPr>
        <w:ind w:left="3732" w:hanging="360"/>
      </w:pPr>
      <w:rPr>
        <w:rFonts w:ascii="Symbol" w:hAnsi="Symbol" w:hint="default"/>
      </w:rPr>
    </w:lvl>
    <w:lvl w:ilvl="4" w:tplc="1C090003" w:tentative="1">
      <w:start w:val="1"/>
      <w:numFmt w:val="bullet"/>
      <w:lvlText w:val="o"/>
      <w:lvlJc w:val="left"/>
      <w:pPr>
        <w:ind w:left="4452" w:hanging="360"/>
      </w:pPr>
      <w:rPr>
        <w:rFonts w:ascii="Courier New" w:hAnsi="Courier New" w:cs="Courier New" w:hint="default"/>
      </w:rPr>
    </w:lvl>
    <w:lvl w:ilvl="5" w:tplc="1C090005" w:tentative="1">
      <w:start w:val="1"/>
      <w:numFmt w:val="bullet"/>
      <w:lvlText w:val=""/>
      <w:lvlJc w:val="left"/>
      <w:pPr>
        <w:ind w:left="5172" w:hanging="360"/>
      </w:pPr>
      <w:rPr>
        <w:rFonts w:ascii="Wingdings" w:hAnsi="Wingdings" w:hint="default"/>
      </w:rPr>
    </w:lvl>
    <w:lvl w:ilvl="6" w:tplc="1C090001" w:tentative="1">
      <w:start w:val="1"/>
      <w:numFmt w:val="bullet"/>
      <w:lvlText w:val=""/>
      <w:lvlJc w:val="left"/>
      <w:pPr>
        <w:ind w:left="5892" w:hanging="360"/>
      </w:pPr>
      <w:rPr>
        <w:rFonts w:ascii="Symbol" w:hAnsi="Symbol" w:hint="default"/>
      </w:rPr>
    </w:lvl>
    <w:lvl w:ilvl="7" w:tplc="1C090003" w:tentative="1">
      <w:start w:val="1"/>
      <w:numFmt w:val="bullet"/>
      <w:lvlText w:val="o"/>
      <w:lvlJc w:val="left"/>
      <w:pPr>
        <w:ind w:left="6612" w:hanging="360"/>
      </w:pPr>
      <w:rPr>
        <w:rFonts w:ascii="Courier New" w:hAnsi="Courier New" w:cs="Courier New" w:hint="default"/>
      </w:rPr>
    </w:lvl>
    <w:lvl w:ilvl="8" w:tplc="1C090005" w:tentative="1">
      <w:start w:val="1"/>
      <w:numFmt w:val="bullet"/>
      <w:lvlText w:val=""/>
      <w:lvlJc w:val="left"/>
      <w:pPr>
        <w:ind w:left="7332" w:hanging="360"/>
      </w:pPr>
      <w:rPr>
        <w:rFonts w:ascii="Wingdings" w:hAnsi="Wingdings" w:hint="default"/>
      </w:rPr>
    </w:lvl>
  </w:abstractNum>
  <w:abstractNum w:abstractNumId="6">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2745B3A"/>
    <w:multiLevelType w:val="hybridMultilevel"/>
    <w:tmpl w:val="A7A84F76"/>
    <w:lvl w:ilvl="0" w:tplc="DFC063A8">
      <w:start w:val="3"/>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3ED47A7"/>
    <w:multiLevelType w:val="hybridMultilevel"/>
    <w:tmpl w:val="534E5F06"/>
    <w:lvl w:ilvl="0" w:tplc="E21E22EE">
      <w:start w:val="1"/>
      <w:numFmt w:val="lowerLetter"/>
      <w:lvlText w:val="%1."/>
      <w:lvlJc w:val="left"/>
      <w:pPr>
        <w:ind w:left="364" w:hanging="360"/>
      </w:pPr>
      <w:rPr>
        <w:rFonts w:hint="default"/>
      </w:rPr>
    </w:lvl>
    <w:lvl w:ilvl="1" w:tplc="1C090019" w:tentative="1">
      <w:start w:val="1"/>
      <w:numFmt w:val="lowerLetter"/>
      <w:lvlText w:val="%2."/>
      <w:lvlJc w:val="left"/>
      <w:pPr>
        <w:ind w:left="1084" w:hanging="360"/>
      </w:pPr>
    </w:lvl>
    <w:lvl w:ilvl="2" w:tplc="1C09001B" w:tentative="1">
      <w:start w:val="1"/>
      <w:numFmt w:val="lowerRoman"/>
      <w:lvlText w:val="%3."/>
      <w:lvlJc w:val="right"/>
      <w:pPr>
        <w:ind w:left="1804" w:hanging="180"/>
      </w:pPr>
    </w:lvl>
    <w:lvl w:ilvl="3" w:tplc="1C09000F" w:tentative="1">
      <w:start w:val="1"/>
      <w:numFmt w:val="decimal"/>
      <w:lvlText w:val="%4."/>
      <w:lvlJc w:val="left"/>
      <w:pPr>
        <w:ind w:left="2524" w:hanging="360"/>
      </w:pPr>
    </w:lvl>
    <w:lvl w:ilvl="4" w:tplc="1C090019" w:tentative="1">
      <w:start w:val="1"/>
      <w:numFmt w:val="lowerLetter"/>
      <w:lvlText w:val="%5."/>
      <w:lvlJc w:val="left"/>
      <w:pPr>
        <w:ind w:left="3244" w:hanging="360"/>
      </w:pPr>
    </w:lvl>
    <w:lvl w:ilvl="5" w:tplc="1C09001B" w:tentative="1">
      <w:start w:val="1"/>
      <w:numFmt w:val="lowerRoman"/>
      <w:lvlText w:val="%6."/>
      <w:lvlJc w:val="right"/>
      <w:pPr>
        <w:ind w:left="3964" w:hanging="180"/>
      </w:pPr>
    </w:lvl>
    <w:lvl w:ilvl="6" w:tplc="1C09000F" w:tentative="1">
      <w:start w:val="1"/>
      <w:numFmt w:val="decimal"/>
      <w:lvlText w:val="%7."/>
      <w:lvlJc w:val="left"/>
      <w:pPr>
        <w:ind w:left="4684" w:hanging="360"/>
      </w:pPr>
    </w:lvl>
    <w:lvl w:ilvl="7" w:tplc="1C090019" w:tentative="1">
      <w:start w:val="1"/>
      <w:numFmt w:val="lowerLetter"/>
      <w:lvlText w:val="%8."/>
      <w:lvlJc w:val="left"/>
      <w:pPr>
        <w:ind w:left="5404" w:hanging="360"/>
      </w:pPr>
    </w:lvl>
    <w:lvl w:ilvl="8" w:tplc="1C09001B" w:tentative="1">
      <w:start w:val="1"/>
      <w:numFmt w:val="lowerRoman"/>
      <w:lvlText w:val="%9."/>
      <w:lvlJc w:val="right"/>
      <w:pPr>
        <w:ind w:left="6124" w:hanging="180"/>
      </w:pPr>
    </w:lvl>
  </w:abstractNum>
  <w:abstractNum w:abstractNumId="9">
    <w:nsid w:val="3D0B224F"/>
    <w:multiLevelType w:val="hybridMultilevel"/>
    <w:tmpl w:val="AF68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0D85156"/>
    <w:multiLevelType w:val="hybridMultilevel"/>
    <w:tmpl w:val="45D6B62E"/>
    <w:lvl w:ilvl="0" w:tplc="AEBAC668">
      <w:start w:val="1"/>
      <w:numFmt w:val="bullet"/>
      <w:lvlText w:val=""/>
      <w:lvlJc w:val="left"/>
      <w:pPr>
        <w:tabs>
          <w:tab w:val="num" w:pos="1070"/>
        </w:tabs>
        <w:ind w:left="1070" w:hanging="360"/>
      </w:pPr>
      <w:rPr>
        <w:rFonts w:ascii="Symbol" w:hAnsi="Symbol" w:hint="default"/>
      </w:rPr>
    </w:lvl>
    <w:lvl w:ilvl="1" w:tplc="08090003" w:tentative="1">
      <w:start w:val="1"/>
      <w:numFmt w:val="bullet"/>
      <w:lvlText w:val="o"/>
      <w:lvlJc w:val="left"/>
      <w:pPr>
        <w:tabs>
          <w:tab w:val="num" w:pos="350"/>
        </w:tabs>
        <w:ind w:left="350" w:hanging="360"/>
      </w:pPr>
      <w:rPr>
        <w:rFonts w:ascii="Courier New" w:hAnsi="Courier New" w:cs="Courier New" w:hint="default"/>
      </w:rPr>
    </w:lvl>
    <w:lvl w:ilvl="2" w:tplc="08090005" w:tentative="1">
      <w:start w:val="1"/>
      <w:numFmt w:val="bullet"/>
      <w:lvlText w:val=""/>
      <w:lvlJc w:val="left"/>
      <w:pPr>
        <w:tabs>
          <w:tab w:val="num" w:pos="1070"/>
        </w:tabs>
        <w:ind w:left="1070" w:hanging="360"/>
      </w:pPr>
      <w:rPr>
        <w:rFonts w:ascii="Wingdings" w:hAnsi="Wingdings" w:hint="default"/>
      </w:rPr>
    </w:lvl>
    <w:lvl w:ilvl="3" w:tplc="08090001" w:tentative="1">
      <w:start w:val="1"/>
      <w:numFmt w:val="bullet"/>
      <w:lvlText w:val=""/>
      <w:lvlJc w:val="left"/>
      <w:pPr>
        <w:tabs>
          <w:tab w:val="num" w:pos="1790"/>
        </w:tabs>
        <w:ind w:left="1790" w:hanging="360"/>
      </w:pPr>
      <w:rPr>
        <w:rFonts w:ascii="Symbol" w:hAnsi="Symbol" w:hint="default"/>
      </w:rPr>
    </w:lvl>
    <w:lvl w:ilvl="4" w:tplc="08090003" w:tentative="1">
      <w:start w:val="1"/>
      <w:numFmt w:val="bullet"/>
      <w:lvlText w:val="o"/>
      <w:lvlJc w:val="left"/>
      <w:pPr>
        <w:tabs>
          <w:tab w:val="num" w:pos="2510"/>
        </w:tabs>
        <w:ind w:left="2510" w:hanging="360"/>
      </w:pPr>
      <w:rPr>
        <w:rFonts w:ascii="Courier New" w:hAnsi="Courier New" w:cs="Courier New" w:hint="default"/>
      </w:rPr>
    </w:lvl>
    <w:lvl w:ilvl="5" w:tplc="08090005" w:tentative="1">
      <w:start w:val="1"/>
      <w:numFmt w:val="bullet"/>
      <w:lvlText w:val=""/>
      <w:lvlJc w:val="left"/>
      <w:pPr>
        <w:tabs>
          <w:tab w:val="num" w:pos="3230"/>
        </w:tabs>
        <w:ind w:left="3230" w:hanging="360"/>
      </w:pPr>
      <w:rPr>
        <w:rFonts w:ascii="Wingdings" w:hAnsi="Wingdings" w:hint="default"/>
      </w:rPr>
    </w:lvl>
    <w:lvl w:ilvl="6" w:tplc="08090001" w:tentative="1">
      <w:start w:val="1"/>
      <w:numFmt w:val="bullet"/>
      <w:lvlText w:val=""/>
      <w:lvlJc w:val="left"/>
      <w:pPr>
        <w:tabs>
          <w:tab w:val="num" w:pos="3950"/>
        </w:tabs>
        <w:ind w:left="3950" w:hanging="360"/>
      </w:pPr>
      <w:rPr>
        <w:rFonts w:ascii="Symbol" w:hAnsi="Symbol" w:hint="default"/>
      </w:rPr>
    </w:lvl>
    <w:lvl w:ilvl="7" w:tplc="08090003" w:tentative="1">
      <w:start w:val="1"/>
      <w:numFmt w:val="bullet"/>
      <w:lvlText w:val="o"/>
      <w:lvlJc w:val="left"/>
      <w:pPr>
        <w:tabs>
          <w:tab w:val="num" w:pos="4670"/>
        </w:tabs>
        <w:ind w:left="4670" w:hanging="360"/>
      </w:pPr>
      <w:rPr>
        <w:rFonts w:ascii="Courier New" w:hAnsi="Courier New" w:cs="Courier New" w:hint="default"/>
      </w:rPr>
    </w:lvl>
    <w:lvl w:ilvl="8" w:tplc="08090005" w:tentative="1">
      <w:start w:val="1"/>
      <w:numFmt w:val="bullet"/>
      <w:lvlText w:val=""/>
      <w:lvlJc w:val="left"/>
      <w:pPr>
        <w:tabs>
          <w:tab w:val="num" w:pos="5390"/>
        </w:tabs>
        <w:ind w:left="5390" w:hanging="360"/>
      </w:pPr>
      <w:rPr>
        <w:rFonts w:ascii="Wingdings" w:hAnsi="Wingdings" w:hint="default"/>
      </w:rPr>
    </w:lvl>
  </w:abstractNum>
  <w:abstractNum w:abstractNumId="11">
    <w:nsid w:val="46C71336"/>
    <w:multiLevelType w:val="multilevel"/>
    <w:tmpl w:val="835604D8"/>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1419"/>
        </w:tabs>
        <w:ind w:left="1419" w:hanging="851"/>
      </w:pPr>
      <w:rPr>
        <w:rFonts w:ascii="Arial" w:hAnsi="Arial" w:hint="default"/>
        <w:b w:val="0"/>
        <w:i w:val="0"/>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48093FFE"/>
    <w:multiLevelType w:val="hybridMultilevel"/>
    <w:tmpl w:val="7C58CCA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9A1592F"/>
    <w:multiLevelType w:val="hybridMultilevel"/>
    <w:tmpl w:val="4334AA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4AC06515"/>
    <w:multiLevelType w:val="hybridMultilevel"/>
    <w:tmpl w:val="534E5F06"/>
    <w:lvl w:ilvl="0" w:tplc="E21E22EE">
      <w:start w:val="1"/>
      <w:numFmt w:val="lowerLetter"/>
      <w:lvlText w:val="%1."/>
      <w:lvlJc w:val="left"/>
      <w:pPr>
        <w:ind w:left="364" w:hanging="360"/>
      </w:pPr>
      <w:rPr>
        <w:rFonts w:hint="default"/>
      </w:rPr>
    </w:lvl>
    <w:lvl w:ilvl="1" w:tplc="1C090019" w:tentative="1">
      <w:start w:val="1"/>
      <w:numFmt w:val="lowerLetter"/>
      <w:lvlText w:val="%2."/>
      <w:lvlJc w:val="left"/>
      <w:pPr>
        <w:ind w:left="1084" w:hanging="360"/>
      </w:pPr>
    </w:lvl>
    <w:lvl w:ilvl="2" w:tplc="1C09001B" w:tentative="1">
      <w:start w:val="1"/>
      <w:numFmt w:val="lowerRoman"/>
      <w:lvlText w:val="%3."/>
      <w:lvlJc w:val="right"/>
      <w:pPr>
        <w:ind w:left="1804" w:hanging="180"/>
      </w:pPr>
    </w:lvl>
    <w:lvl w:ilvl="3" w:tplc="1C09000F" w:tentative="1">
      <w:start w:val="1"/>
      <w:numFmt w:val="decimal"/>
      <w:lvlText w:val="%4."/>
      <w:lvlJc w:val="left"/>
      <w:pPr>
        <w:ind w:left="2524" w:hanging="360"/>
      </w:pPr>
    </w:lvl>
    <w:lvl w:ilvl="4" w:tplc="1C090019" w:tentative="1">
      <w:start w:val="1"/>
      <w:numFmt w:val="lowerLetter"/>
      <w:lvlText w:val="%5."/>
      <w:lvlJc w:val="left"/>
      <w:pPr>
        <w:ind w:left="3244" w:hanging="360"/>
      </w:pPr>
    </w:lvl>
    <w:lvl w:ilvl="5" w:tplc="1C09001B" w:tentative="1">
      <w:start w:val="1"/>
      <w:numFmt w:val="lowerRoman"/>
      <w:lvlText w:val="%6."/>
      <w:lvlJc w:val="right"/>
      <w:pPr>
        <w:ind w:left="3964" w:hanging="180"/>
      </w:pPr>
    </w:lvl>
    <w:lvl w:ilvl="6" w:tplc="1C09000F" w:tentative="1">
      <w:start w:val="1"/>
      <w:numFmt w:val="decimal"/>
      <w:lvlText w:val="%7."/>
      <w:lvlJc w:val="left"/>
      <w:pPr>
        <w:ind w:left="4684" w:hanging="360"/>
      </w:pPr>
    </w:lvl>
    <w:lvl w:ilvl="7" w:tplc="1C090019" w:tentative="1">
      <w:start w:val="1"/>
      <w:numFmt w:val="lowerLetter"/>
      <w:lvlText w:val="%8."/>
      <w:lvlJc w:val="left"/>
      <w:pPr>
        <w:ind w:left="5404" w:hanging="360"/>
      </w:pPr>
    </w:lvl>
    <w:lvl w:ilvl="8" w:tplc="1C09001B" w:tentative="1">
      <w:start w:val="1"/>
      <w:numFmt w:val="lowerRoman"/>
      <w:lvlText w:val="%9."/>
      <w:lvlJc w:val="right"/>
      <w:pPr>
        <w:ind w:left="6124" w:hanging="180"/>
      </w:pPr>
    </w:lvl>
  </w:abstractNum>
  <w:abstractNum w:abstractNumId="15">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6">
    <w:nsid w:val="65A47F0D"/>
    <w:multiLevelType w:val="hybridMultilevel"/>
    <w:tmpl w:val="AAF644D4"/>
    <w:lvl w:ilvl="0" w:tplc="6C289E48">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7">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0E41FFF"/>
    <w:multiLevelType w:val="hybridMultilevel"/>
    <w:tmpl w:val="8F2AE91C"/>
    <w:lvl w:ilvl="0" w:tplc="8724FA5C">
      <w:start w:val="1"/>
      <w:numFmt w:val="decimal"/>
      <w:lvlText w:val="%1."/>
      <w:lvlJc w:val="left"/>
      <w:pPr>
        <w:ind w:left="360" w:hanging="360"/>
      </w:pPr>
      <w:rPr>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nsid w:val="741C2B02"/>
    <w:multiLevelType w:val="hybridMultilevel"/>
    <w:tmpl w:val="6C22B77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77054225"/>
    <w:multiLevelType w:val="hybridMultilevel"/>
    <w:tmpl w:val="87E4ADFC"/>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21">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7AAE32E7"/>
    <w:multiLevelType w:val="hybridMultilevel"/>
    <w:tmpl w:val="534E5F06"/>
    <w:lvl w:ilvl="0" w:tplc="E21E22EE">
      <w:start w:val="1"/>
      <w:numFmt w:val="lowerLetter"/>
      <w:lvlText w:val="%1."/>
      <w:lvlJc w:val="left"/>
      <w:pPr>
        <w:ind w:left="364" w:hanging="360"/>
      </w:pPr>
      <w:rPr>
        <w:rFonts w:hint="default"/>
      </w:rPr>
    </w:lvl>
    <w:lvl w:ilvl="1" w:tplc="1C090019" w:tentative="1">
      <w:start w:val="1"/>
      <w:numFmt w:val="lowerLetter"/>
      <w:lvlText w:val="%2."/>
      <w:lvlJc w:val="left"/>
      <w:pPr>
        <w:ind w:left="1084" w:hanging="360"/>
      </w:pPr>
    </w:lvl>
    <w:lvl w:ilvl="2" w:tplc="1C09001B" w:tentative="1">
      <w:start w:val="1"/>
      <w:numFmt w:val="lowerRoman"/>
      <w:lvlText w:val="%3."/>
      <w:lvlJc w:val="right"/>
      <w:pPr>
        <w:ind w:left="1804" w:hanging="180"/>
      </w:pPr>
    </w:lvl>
    <w:lvl w:ilvl="3" w:tplc="1C09000F" w:tentative="1">
      <w:start w:val="1"/>
      <w:numFmt w:val="decimal"/>
      <w:lvlText w:val="%4."/>
      <w:lvlJc w:val="left"/>
      <w:pPr>
        <w:ind w:left="2524" w:hanging="360"/>
      </w:pPr>
    </w:lvl>
    <w:lvl w:ilvl="4" w:tplc="1C090019" w:tentative="1">
      <w:start w:val="1"/>
      <w:numFmt w:val="lowerLetter"/>
      <w:lvlText w:val="%5."/>
      <w:lvlJc w:val="left"/>
      <w:pPr>
        <w:ind w:left="3244" w:hanging="360"/>
      </w:pPr>
    </w:lvl>
    <w:lvl w:ilvl="5" w:tplc="1C09001B" w:tentative="1">
      <w:start w:val="1"/>
      <w:numFmt w:val="lowerRoman"/>
      <w:lvlText w:val="%6."/>
      <w:lvlJc w:val="right"/>
      <w:pPr>
        <w:ind w:left="3964" w:hanging="180"/>
      </w:pPr>
    </w:lvl>
    <w:lvl w:ilvl="6" w:tplc="1C09000F" w:tentative="1">
      <w:start w:val="1"/>
      <w:numFmt w:val="decimal"/>
      <w:lvlText w:val="%7."/>
      <w:lvlJc w:val="left"/>
      <w:pPr>
        <w:ind w:left="4684" w:hanging="360"/>
      </w:pPr>
    </w:lvl>
    <w:lvl w:ilvl="7" w:tplc="1C090019" w:tentative="1">
      <w:start w:val="1"/>
      <w:numFmt w:val="lowerLetter"/>
      <w:lvlText w:val="%8."/>
      <w:lvlJc w:val="left"/>
      <w:pPr>
        <w:ind w:left="5404" w:hanging="360"/>
      </w:pPr>
    </w:lvl>
    <w:lvl w:ilvl="8" w:tplc="1C09001B" w:tentative="1">
      <w:start w:val="1"/>
      <w:numFmt w:val="lowerRoman"/>
      <w:lvlText w:val="%9."/>
      <w:lvlJc w:val="right"/>
      <w:pPr>
        <w:ind w:left="6124" w:hanging="180"/>
      </w:pPr>
    </w:lvl>
  </w:abstractNum>
  <w:abstractNum w:abstractNumId="23">
    <w:nsid w:val="7F1524C8"/>
    <w:multiLevelType w:val="hybridMultilevel"/>
    <w:tmpl w:val="AE8A7344"/>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num w:numId="1">
    <w:abstractNumId w:val="21"/>
  </w:num>
  <w:num w:numId="2">
    <w:abstractNumId w:val="21"/>
  </w:num>
  <w:num w:numId="3">
    <w:abstractNumId w:val="21"/>
  </w:num>
  <w:num w:numId="4">
    <w:abstractNumId w:val="21"/>
  </w:num>
  <w:num w:numId="5">
    <w:abstractNumId w:val="21"/>
  </w:num>
  <w:num w:numId="6">
    <w:abstractNumId w:val="21"/>
  </w:num>
  <w:num w:numId="7">
    <w:abstractNumId w:val="21"/>
  </w:num>
  <w:num w:numId="8">
    <w:abstractNumId w:val="1"/>
  </w:num>
  <w:num w:numId="9">
    <w:abstractNumId w:val="15"/>
  </w:num>
  <w:num w:numId="10">
    <w:abstractNumId w:val="6"/>
  </w:num>
  <w:num w:numId="11">
    <w:abstractNumId w:val="17"/>
  </w:num>
  <w:num w:numId="12">
    <w:abstractNumId w:val="10"/>
  </w:num>
  <w:num w:numId="13">
    <w:abstractNumId w:val="2"/>
  </w:num>
  <w:num w:numId="14">
    <w:abstractNumId w:val="23"/>
  </w:num>
  <w:num w:numId="15">
    <w:abstractNumId w:val="17"/>
    <w:lvlOverride w:ilvl="0">
      <w:startOverride w:val="5"/>
    </w:lvlOverride>
    <w:lvlOverride w:ilvl="1">
      <w:startOverride w:val="1"/>
    </w:lvlOverride>
    <w:lvlOverride w:ilvl="2">
      <w:startOverride w:val="2"/>
    </w:lvlOverride>
  </w:num>
  <w:num w:numId="16">
    <w:abstractNumId w:val="11"/>
  </w:num>
  <w:num w:numId="17">
    <w:abstractNumId w:val="17"/>
  </w:num>
  <w:num w:numId="18">
    <w:abstractNumId w:val="17"/>
  </w:num>
  <w:num w:numId="19">
    <w:abstractNumId w:val="0"/>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num>
  <w:num w:numId="29">
    <w:abstractNumId w:val="18"/>
  </w:num>
  <w:num w:numId="30">
    <w:abstractNumId w:val="7"/>
  </w:num>
  <w:num w:numId="31">
    <w:abstractNumId w:val="17"/>
    <w:lvlOverride w:ilvl="0">
      <w:startOverride w:val="5"/>
    </w:lvlOverride>
  </w:num>
  <w:num w:numId="32">
    <w:abstractNumId w:val="13"/>
  </w:num>
  <w:num w:numId="33">
    <w:abstractNumId w:val="9"/>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6"/>
  </w:num>
  <w:num w:numId="37">
    <w:abstractNumId w:val="19"/>
  </w:num>
  <w:num w:numId="38">
    <w:abstractNumId w:val="20"/>
  </w:num>
  <w:num w:numId="39">
    <w:abstractNumId w:val="17"/>
  </w:num>
  <w:num w:numId="40">
    <w:abstractNumId w:val="17"/>
  </w:num>
  <w:num w:numId="41">
    <w:abstractNumId w:val="5"/>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4"/>
  </w:num>
  <w:num w:numId="45">
    <w:abstractNumId w:val="8"/>
  </w:num>
  <w:num w:numId="46">
    <w:abstractNumId w:val="22"/>
  </w:num>
  <w:num w:numId="4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499"/>
    <w:rsid w:val="0000062E"/>
    <w:rsid w:val="00000FD0"/>
    <w:rsid w:val="000012FD"/>
    <w:rsid w:val="00001576"/>
    <w:rsid w:val="00001B53"/>
    <w:rsid w:val="00011ED1"/>
    <w:rsid w:val="000129CE"/>
    <w:rsid w:val="0001665D"/>
    <w:rsid w:val="00016668"/>
    <w:rsid w:val="000205A8"/>
    <w:rsid w:val="00020F58"/>
    <w:rsid w:val="00021033"/>
    <w:rsid w:val="00021F02"/>
    <w:rsid w:val="00022B36"/>
    <w:rsid w:val="0002613A"/>
    <w:rsid w:val="000270E3"/>
    <w:rsid w:val="00027AC4"/>
    <w:rsid w:val="00031164"/>
    <w:rsid w:val="00031282"/>
    <w:rsid w:val="00033238"/>
    <w:rsid w:val="00034E57"/>
    <w:rsid w:val="00035406"/>
    <w:rsid w:val="00036CAD"/>
    <w:rsid w:val="00037F0D"/>
    <w:rsid w:val="00040FA1"/>
    <w:rsid w:val="000417D8"/>
    <w:rsid w:val="00041858"/>
    <w:rsid w:val="00041BEC"/>
    <w:rsid w:val="00042BA0"/>
    <w:rsid w:val="00045FC5"/>
    <w:rsid w:val="000512BB"/>
    <w:rsid w:val="00053429"/>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4E3"/>
    <w:rsid w:val="000A2223"/>
    <w:rsid w:val="000A3C53"/>
    <w:rsid w:val="000A442D"/>
    <w:rsid w:val="000A57AE"/>
    <w:rsid w:val="000A5A66"/>
    <w:rsid w:val="000A6778"/>
    <w:rsid w:val="000A6ECE"/>
    <w:rsid w:val="000A78ED"/>
    <w:rsid w:val="000B0E0D"/>
    <w:rsid w:val="000B2AFE"/>
    <w:rsid w:val="000B31FC"/>
    <w:rsid w:val="000B39EB"/>
    <w:rsid w:val="000B6732"/>
    <w:rsid w:val="000B7BDE"/>
    <w:rsid w:val="000C0273"/>
    <w:rsid w:val="000C1561"/>
    <w:rsid w:val="000C29D8"/>
    <w:rsid w:val="000C4D13"/>
    <w:rsid w:val="000C4F83"/>
    <w:rsid w:val="000C639F"/>
    <w:rsid w:val="000C704B"/>
    <w:rsid w:val="000C72CC"/>
    <w:rsid w:val="000C7993"/>
    <w:rsid w:val="000D02B8"/>
    <w:rsid w:val="000D25DF"/>
    <w:rsid w:val="000D310B"/>
    <w:rsid w:val="000D32EB"/>
    <w:rsid w:val="000D35B3"/>
    <w:rsid w:val="000D429B"/>
    <w:rsid w:val="000D6773"/>
    <w:rsid w:val="000E0F7C"/>
    <w:rsid w:val="000E117A"/>
    <w:rsid w:val="000E297A"/>
    <w:rsid w:val="000E355D"/>
    <w:rsid w:val="000E41A1"/>
    <w:rsid w:val="000E54A2"/>
    <w:rsid w:val="000E6125"/>
    <w:rsid w:val="000E6961"/>
    <w:rsid w:val="000E7EC6"/>
    <w:rsid w:val="000F16F6"/>
    <w:rsid w:val="000F375F"/>
    <w:rsid w:val="000F3A26"/>
    <w:rsid w:val="000F3A5C"/>
    <w:rsid w:val="000F64A7"/>
    <w:rsid w:val="000F7028"/>
    <w:rsid w:val="000F7E24"/>
    <w:rsid w:val="000F7ED2"/>
    <w:rsid w:val="00102185"/>
    <w:rsid w:val="0010226B"/>
    <w:rsid w:val="00103549"/>
    <w:rsid w:val="00106F51"/>
    <w:rsid w:val="00107C10"/>
    <w:rsid w:val="00112D3C"/>
    <w:rsid w:val="001133AF"/>
    <w:rsid w:val="00120872"/>
    <w:rsid w:val="0012172E"/>
    <w:rsid w:val="00121DBE"/>
    <w:rsid w:val="001244CD"/>
    <w:rsid w:val="001247FD"/>
    <w:rsid w:val="00125B1D"/>
    <w:rsid w:val="00126A5E"/>
    <w:rsid w:val="00126B3D"/>
    <w:rsid w:val="00131669"/>
    <w:rsid w:val="00132571"/>
    <w:rsid w:val="00133CBA"/>
    <w:rsid w:val="0013474C"/>
    <w:rsid w:val="001358FA"/>
    <w:rsid w:val="001359A7"/>
    <w:rsid w:val="00137152"/>
    <w:rsid w:val="00137EBD"/>
    <w:rsid w:val="00140270"/>
    <w:rsid w:val="0014181A"/>
    <w:rsid w:val="00142C66"/>
    <w:rsid w:val="0014316E"/>
    <w:rsid w:val="00145DE2"/>
    <w:rsid w:val="0014670C"/>
    <w:rsid w:val="00147D43"/>
    <w:rsid w:val="00152334"/>
    <w:rsid w:val="00153BED"/>
    <w:rsid w:val="00153C44"/>
    <w:rsid w:val="00157137"/>
    <w:rsid w:val="00160D68"/>
    <w:rsid w:val="001617D4"/>
    <w:rsid w:val="00161894"/>
    <w:rsid w:val="00161A8B"/>
    <w:rsid w:val="00162BD2"/>
    <w:rsid w:val="001636FC"/>
    <w:rsid w:val="00163E75"/>
    <w:rsid w:val="001650F4"/>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2821"/>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29BE"/>
    <w:rsid w:val="001D3BA3"/>
    <w:rsid w:val="001D4D14"/>
    <w:rsid w:val="001D5AA4"/>
    <w:rsid w:val="001D692E"/>
    <w:rsid w:val="001D6D2D"/>
    <w:rsid w:val="001E0A3D"/>
    <w:rsid w:val="001E322D"/>
    <w:rsid w:val="001E3953"/>
    <w:rsid w:val="001E7805"/>
    <w:rsid w:val="001F1883"/>
    <w:rsid w:val="001F1D93"/>
    <w:rsid w:val="001F42C7"/>
    <w:rsid w:val="001F55E0"/>
    <w:rsid w:val="0020007D"/>
    <w:rsid w:val="002002EA"/>
    <w:rsid w:val="00201DC4"/>
    <w:rsid w:val="002035C0"/>
    <w:rsid w:val="00203D47"/>
    <w:rsid w:val="00204ED4"/>
    <w:rsid w:val="00207BB9"/>
    <w:rsid w:val="00212DBA"/>
    <w:rsid w:val="00213293"/>
    <w:rsid w:val="002138CC"/>
    <w:rsid w:val="00214910"/>
    <w:rsid w:val="002179E0"/>
    <w:rsid w:val="00220FB5"/>
    <w:rsid w:val="0022763F"/>
    <w:rsid w:val="00227863"/>
    <w:rsid w:val="00230298"/>
    <w:rsid w:val="002310ED"/>
    <w:rsid w:val="00232372"/>
    <w:rsid w:val="0023254B"/>
    <w:rsid w:val="0023310D"/>
    <w:rsid w:val="002335DD"/>
    <w:rsid w:val="00235179"/>
    <w:rsid w:val="00235900"/>
    <w:rsid w:val="002418FA"/>
    <w:rsid w:val="00241CD2"/>
    <w:rsid w:val="00242222"/>
    <w:rsid w:val="00242457"/>
    <w:rsid w:val="00244D49"/>
    <w:rsid w:val="00245585"/>
    <w:rsid w:val="00245902"/>
    <w:rsid w:val="002461B2"/>
    <w:rsid w:val="00250D70"/>
    <w:rsid w:val="002644DF"/>
    <w:rsid w:val="00266517"/>
    <w:rsid w:val="00266C1F"/>
    <w:rsid w:val="002707B0"/>
    <w:rsid w:val="0027145A"/>
    <w:rsid w:val="002716F8"/>
    <w:rsid w:val="00271A3F"/>
    <w:rsid w:val="00271C53"/>
    <w:rsid w:val="00273CE9"/>
    <w:rsid w:val="00276D8D"/>
    <w:rsid w:val="00277A74"/>
    <w:rsid w:val="00277D8E"/>
    <w:rsid w:val="002802D7"/>
    <w:rsid w:val="00280644"/>
    <w:rsid w:val="00284166"/>
    <w:rsid w:val="00284871"/>
    <w:rsid w:val="002857D3"/>
    <w:rsid w:val="00286069"/>
    <w:rsid w:val="00290136"/>
    <w:rsid w:val="002925DC"/>
    <w:rsid w:val="002947C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3859"/>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699E"/>
    <w:rsid w:val="002D70FC"/>
    <w:rsid w:val="002D7329"/>
    <w:rsid w:val="002D7B56"/>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6663"/>
    <w:rsid w:val="003705FE"/>
    <w:rsid w:val="003710F9"/>
    <w:rsid w:val="003728DE"/>
    <w:rsid w:val="00373584"/>
    <w:rsid w:val="0037391E"/>
    <w:rsid w:val="00374A89"/>
    <w:rsid w:val="003761BE"/>
    <w:rsid w:val="00376D1F"/>
    <w:rsid w:val="00377556"/>
    <w:rsid w:val="00380B09"/>
    <w:rsid w:val="00382172"/>
    <w:rsid w:val="00383951"/>
    <w:rsid w:val="003841B2"/>
    <w:rsid w:val="00384240"/>
    <w:rsid w:val="00392B18"/>
    <w:rsid w:val="003957B8"/>
    <w:rsid w:val="003975A1"/>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F0828"/>
    <w:rsid w:val="003F1AB6"/>
    <w:rsid w:val="003F3323"/>
    <w:rsid w:val="003F5607"/>
    <w:rsid w:val="003F7224"/>
    <w:rsid w:val="00401D53"/>
    <w:rsid w:val="00402275"/>
    <w:rsid w:val="00402377"/>
    <w:rsid w:val="004024BD"/>
    <w:rsid w:val="00402C55"/>
    <w:rsid w:val="00402CE2"/>
    <w:rsid w:val="00403BB2"/>
    <w:rsid w:val="00404626"/>
    <w:rsid w:val="00404693"/>
    <w:rsid w:val="00404B57"/>
    <w:rsid w:val="00406B04"/>
    <w:rsid w:val="00407B67"/>
    <w:rsid w:val="00407CBA"/>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5B78"/>
    <w:rsid w:val="00456E74"/>
    <w:rsid w:val="00457477"/>
    <w:rsid w:val="00463C4E"/>
    <w:rsid w:val="00465868"/>
    <w:rsid w:val="004662EC"/>
    <w:rsid w:val="00466BCB"/>
    <w:rsid w:val="004701CB"/>
    <w:rsid w:val="00470A7E"/>
    <w:rsid w:val="0047301E"/>
    <w:rsid w:val="00474B9E"/>
    <w:rsid w:val="00476A02"/>
    <w:rsid w:val="00477005"/>
    <w:rsid w:val="0048057F"/>
    <w:rsid w:val="00482190"/>
    <w:rsid w:val="00482706"/>
    <w:rsid w:val="0048324F"/>
    <w:rsid w:val="00483487"/>
    <w:rsid w:val="0048354F"/>
    <w:rsid w:val="004844C9"/>
    <w:rsid w:val="00485C35"/>
    <w:rsid w:val="00485C6C"/>
    <w:rsid w:val="004869B2"/>
    <w:rsid w:val="004905C9"/>
    <w:rsid w:val="00491790"/>
    <w:rsid w:val="0049210F"/>
    <w:rsid w:val="0049300F"/>
    <w:rsid w:val="004931C6"/>
    <w:rsid w:val="00493492"/>
    <w:rsid w:val="00493DE1"/>
    <w:rsid w:val="0049422A"/>
    <w:rsid w:val="004A0143"/>
    <w:rsid w:val="004A113F"/>
    <w:rsid w:val="004A181D"/>
    <w:rsid w:val="004A1CA8"/>
    <w:rsid w:val="004A23A5"/>
    <w:rsid w:val="004A4203"/>
    <w:rsid w:val="004A534E"/>
    <w:rsid w:val="004A713A"/>
    <w:rsid w:val="004A7D33"/>
    <w:rsid w:val="004B0D08"/>
    <w:rsid w:val="004B1ECB"/>
    <w:rsid w:val="004B3A2F"/>
    <w:rsid w:val="004B41E4"/>
    <w:rsid w:val="004B7052"/>
    <w:rsid w:val="004C3F08"/>
    <w:rsid w:val="004C4C93"/>
    <w:rsid w:val="004C4FE1"/>
    <w:rsid w:val="004C5E2D"/>
    <w:rsid w:val="004D1264"/>
    <w:rsid w:val="004D13FA"/>
    <w:rsid w:val="004D318B"/>
    <w:rsid w:val="004D3535"/>
    <w:rsid w:val="004D3A62"/>
    <w:rsid w:val="004D532A"/>
    <w:rsid w:val="004D5F9F"/>
    <w:rsid w:val="004E1066"/>
    <w:rsid w:val="004E2615"/>
    <w:rsid w:val="004E3295"/>
    <w:rsid w:val="004E7558"/>
    <w:rsid w:val="004F22A8"/>
    <w:rsid w:val="004F3894"/>
    <w:rsid w:val="004F4D16"/>
    <w:rsid w:val="004F6CD9"/>
    <w:rsid w:val="004F6D6E"/>
    <w:rsid w:val="004F7FC6"/>
    <w:rsid w:val="0050040B"/>
    <w:rsid w:val="00500A50"/>
    <w:rsid w:val="00502343"/>
    <w:rsid w:val="00506221"/>
    <w:rsid w:val="005108B2"/>
    <w:rsid w:val="00511CCA"/>
    <w:rsid w:val="005155C7"/>
    <w:rsid w:val="00515C5D"/>
    <w:rsid w:val="00516EDA"/>
    <w:rsid w:val="00522B7D"/>
    <w:rsid w:val="005253A3"/>
    <w:rsid w:val="00525881"/>
    <w:rsid w:val="00526457"/>
    <w:rsid w:val="00526CD9"/>
    <w:rsid w:val="00526D77"/>
    <w:rsid w:val="00530104"/>
    <w:rsid w:val="00531436"/>
    <w:rsid w:val="00531D39"/>
    <w:rsid w:val="0053281E"/>
    <w:rsid w:val="0053474E"/>
    <w:rsid w:val="00537E26"/>
    <w:rsid w:val="00542D23"/>
    <w:rsid w:val="005504AE"/>
    <w:rsid w:val="005504CC"/>
    <w:rsid w:val="0055398B"/>
    <w:rsid w:val="00553C02"/>
    <w:rsid w:val="005542AC"/>
    <w:rsid w:val="00554434"/>
    <w:rsid w:val="005547C4"/>
    <w:rsid w:val="0056064B"/>
    <w:rsid w:val="0056070D"/>
    <w:rsid w:val="00563600"/>
    <w:rsid w:val="00571133"/>
    <w:rsid w:val="00572797"/>
    <w:rsid w:val="005765A6"/>
    <w:rsid w:val="0057742C"/>
    <w:rsid w:val="00581B91"/>
    <w:rsid w:val="005842E1"/>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74C9"/>
    <w:rsid w:val="005B0367"/>
    <w:rsid w:val="005B2C9C"/>
    <w:rsid w:val="005B303B"/>
    <w:rsid w:val="005B590D"/>
    <w:rsid w:val="005B6284"/>
    <w:rsid w:val="005B7A30"/>
    <w:rsid w:val="005C16A9"/>
    <w:rsid w:val="005C55A7"/>
    <w:rsid w:val="005C75E4"/>
    <w:rsid w:val="005D0482"/>
    <w:rsid w:val="005D13F6"/>
    <w:rsid w:val="005D142D"/>
    <w:rsid w:val="005D4BFA"/>
    <w:rsid w:val="005D4E82"/>
    <w:rsid w:val="005D523A"/>
    <w:rsid w:val="005E0EFC"/>
    <w:rsid w:val="005E13A7"/>
    <w:rsid w:val="005E2D83"/>
    <w:rsid w:val="005E71AC"/>
    <w:rsid w:val="005F1636"/>
    <w:rsid w:val="005F3587"/>
    <w:rsid w:val="005F3FE2"/>
    <w:rsid w:val="005F44BB"/>
    <w:rsid w:val="005F57E6"/>
    <w:rsid w:val="005F5D36"/>
    <w:rsid w:val="005F6383"/>
    <w:rsid w:val="00604DBC"/>
    <w:rsid w:val="00605AF6"/>
    <w:rsid w:val="006063EE"/>
    <w:rsid w:val="006100D7"/>
    <w:rsid w:val="00614A3F"/>
    <w:rsid w:val="00614D0B"/>
    <w:rsid w:val="006158DC"/>
    <w:rsid w:val="00615C28"/>
    <w:rsid w:val="00615C41"/>
    <w:rsid w:val="00615F01"/>
    <w:rsid w:val="006173B3"/>
    <w:rsid w:val="00617607"/>
    <w:rsid w:val="00617813"/>
    <w:rsid w:val="00620DB4"/>
    <w:rsid w:val="00623ED1"/>
    <w:rsid w:val="00623F19"/>
    <w:rsid w:val="00626372"/>
    <w:rsid w:val="00633A9E"/>
    <w:rsid w:val="00635930"/>
    <w:rsid w:val="00643765"/>
    <w:rsid w:val="00644120"/>
    <w:rsid w:val="006441F8"/>
    <w:rsid w:val="0064428A"/>
    <w:rsid w:val="00644928"/>
    <w:rsid w:val="00646838"/>
    <w:rsid w:val="0064728E"/>
    <w:rsid w:val="00647C30"/>
    <w:rsid w:val="006505D9"/>
    <w:rsid w:val="00650CE3"/>
    <w:rsid w:val="00653ACF"/>
    <w:rsid w:val="0065720B"/>
    <w:rsid w:val="006576DF"/>
    <w:rsid w:val="00657937"/>
    <w:rsid w:val="00660645"/>
    <w:rsid w:val="00663577"/>
    <w:rsid w:val="006653C6"/>
    <w:rsid w:val="006653FB"/>
    <w:rsid w:val="006672D1"/>
    <w:rsid w:val="006712F8"/>
    <w:rsid w:val="006716E5"/>
    <w:rsid w:val="00672EB0"/>
    <w:rsid w:val="00677A65"/>
    <w:rsid w:val="0068469A"/>
    <w:rsid w:val="0068605D"/>
    <w:rsid w:val="00691398"/>
    <w:rsid w:val="006933B5"/>
    <w:rsid w:val="0069551F"/>
    <w:rsid w:val="006956ED"/>
    <w:rsid w:val="00696A41"/>
    <w:rsid w:val="00696AD7"/>
    <w:rsid w:val="00696CBA"/>
    <w:rsid w:val="00696EB7"/>
    <w:rsid w:val="006A31A2"/>
    <w:rsid w:val="006A46DE"/>
    <w:rsid w:val="006A53FA"/>
    <w:rsid w:val="006B13E9"/>
    <w:rsid w:val="006B3936"/>
    <w:rsid w:val="006B52F9"/>
    <w:rsid w:val="006B648E"/>
    <w:rsid w:val="006B64D1"/>
    <w:rsid w:val="006B6B32"/>
    <w:rsid w:val="006C017B"/>
    <w:rsid w:val="006C103F"/>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65E5"/>
    <w:rsid w:val="006F73A1"/>
    <w:rsid w:val="007022F9"/>
    <w:rsid w:val="0070291E"/>
    <w:rsid w:val="00703417"/>
    <w:rsid w:val="007061B9"/>
    <w:rsid w:val="00706793"/>
    <w:rsid w:val="00710C20"/>
    <w:rsid w:val="00711704"/>
    <w:rsid w:val="0071393A"/>
    <w:rsid w:val="00716344"/>
    <w:rsid w:val="0071718E"/>
    <w:rsid w:val="00717696"/>
    <w:rsid w:val="0072252C"/>
    <w:rsid w:val="00722B4E"/>
    <w:rsid w:val="00724617"/>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5F77"/>
    <w:rsid w:val="00746E5B"/>
    <w:rsid w:val="0074761F"/>
    <w:rsid w:val="00750FB2"/>
    <w:rsid w:val="00753300"/>
    <w:rsid w:val="00753385"/>
    <w:rsid w:val="007542E5"/>
    <w:rsid w:val="007554B1"/>
    <w:rsid w:val="007563D4"/>
    <w:rsid w:val="00760BF1"/>
    <w:rsid w:val="00761475"/>
    <w:rsid w:val="0076154C"/>
    <w:rsid w:val="007628C0"/>
    <w:rsid w:val="0076409A"/>
    <w:rsid w:val="0076481A"/>
    <w:rsid w:val="00766413"/>
    <w:rsid w:val="00766D4F"/>
    <w:rsid w:val="00767BD8"/>
    <w:rsid w:val="0077225E"/>
    <w:rsid w:val="007724CA"/>
    <w:rsid w:val="007735D3"/>
    <w:rsid w:val="007746FA"/>
    <w:rsid w:val="00775117"/>
    <w:rsid w:val="007752E1"/>
    <w:rsid w:val="0077609C"/>
    <w:rsid w:val="00781F0A"/>
    <w:rsid w:val="0078291F"/>
    <w:rsid w:val="00785B55"/>
    <w:rsid w:val="00786021"/>
    <w:rsid w:val="00786148"/>
    <w:rsid w:val="00793452"/>
    <w:rsid w:val="0079374C"/>
    <w:rsid w:val="00793944"/>
    <w:rsid w:val="007977A4"/>
    <w:rsid w:val="007A08FA"/>
    <w:rsid w:val="007A0F1D"/>
    <w:rsid w:val="007A1294"/>
    <w:rsid w:val="007A3216"/>
    <w:rsid w:val="007B1436"/>
    <w:rsid w:val="007B1526"/>
    <w:rsid w:val="007B1A86"/>
    <w:rsid w:val="007B3954"/>
    <w:rsid w:val="007B4CC2"/>
    <w:rsid w:val="007C0E34"/>
    <w:rsid w:val="007C1120"/>
    <w:rsid w:val="007C1D9A"/>
    <w:rsid w:val="007C3D7D"/>
    <w:rsid w:val="007C6B3F"/>
    <w:rsid w:val="007D090E"/>
    <w:rsid w:val="007D272E"/>
    <w:rsid w:val="007D337C"/>
    <w:rsid w:val="007D3ECF"/>
    <w:rsid w:val="007D71F5"/>
    <w:rsid w:val="007E2473"/>
    <w:rsid w:val="007E2D02"/>
    <w:rsid w:val="007E5D48"/>
    <w:rsid w:val="007E7648"/>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07F"/>
    <w:rsid w:val="00821A4F"/>
    <w:rsid w:val="00822913"/>
    <w:rsid w:val="0082376F"/>
    <w:rsid w:val="00823EBD"/>
    <w:rsid w:val="008248BE"/>
    <w:rsid w:val="00827BC7"/>
    <w:rsid w:val="00830074"/>
    <w:rsid w:val="0083129F"/>
    <w:rsid w:val="00831A48"/>
    <w:rsid w:val="00831B63"/>
    <w:rsid w:val="00832020"/>
    <w:rsid w:val="00832721"/>
    <w:rsid w:val="00834252"/>
    <w:rsid w:val="00836D64"/>
    <w:rsid w:val="00837831"/>
    <w:rsid w:val="00837AD9"/>
    <w:rsid w:val="00841502"/>
    <w:rsid w:val="00844415"/>
    <w:rsid w:val="00845108"/>
    <w:rsid w:val="008460C1"/>
    <w:rsid w:val="00852F15"/>
    <w:rsid w:val="00853059"/>
    <w:rsid w:val="00855228"/>
    <w:rsid w:val="00855933"/>
    <w:rsid w:val="00856C0D"/>
    <w:rsid w:val="00857DEE"/>
    <w:rsid w:val="00861C12"/>
    <w:rsid w:val="00861F04"/>
    <w:rsid w:val="0086285D"/>
    <w:rsid w:val="008630DD"/>
    <w:rsid w:val="008633D3"/>
    <w:rsid w:val="008642BB"/>
    <w:rsid w:val="008661D9"/>
    <w:rsid w:val="00872559"/>
    <w:rsid w:val="00873265"/>
    <w:rsid w:val="00874735"/>
    <w:rsid w:val="00880E75"/>
    <w:rsid w:val="00883D0E"/>
    <w:rsid w:val="00886914"/>
    <w:rsid w:val="008905CE"/>
    <w:rsid w:val="00893783"/>
    <w:rsid w:val="0089482C"/>
    <w:rsid w:val="0089640A"/>
    <w:rsid w:val="00896C33"/>
    <w:rsid w:val="0089702B"/>
    <w:rsid w:val="008A3F1E"/>
    <w:rsid w:val="008A4892"/>
    <w:rsid w:val="008B0AAC"/>
    <w:rsid w:val="008B3A91"/>
    <w:rsid w:val="008B4F26"/>
    <w:rsid w:val="008C1982"/>
    <w:rsid w:val="008C5654"/>
    <w:rsid w:val="008C6A2C"/>
    <w:rsid w:val="008C70D3"/>
    <w:rsid w:val="008D2DD4"/>
    <w:rsid w:val="008D3B07"/>
    <w:rsid w:val="008D49E7"/>
    <w:rsid w:val="008D5C26"/>
    <w:rsid w:val="008E0FBF"/>
    <w:rsid w:val="008E47D4"/>
    <w:rsid w:val="008E70C9"/>
    <w:rsid w:val="008E724E"/>
    <w:rsid w:val="008F02F1"/>
    <w:rsid w:val="008F03FE"/>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0F95"/>
    <w:rsid w:val="00921377"/>
    <w:rsid w:val="00921E30"/>
    <w:rsid w:val="0092215D"/>
    <w:rsid w:val="00922B77"/>
    <w:rsid w:val="00923BBF"/>
    <w:rsid w:val="0092461D"/>
    <w:rsid w:val="009258FC"/>
    <w:rsid w:val="00925C83"/>
    <w:rsid w:val="00926C6C"/>
    <w:rsid w:val="009275A3"/>
    <w:rsid w:val="009317B1"/>
    <w:rsid w:val="0093206D"/>
    <w:rsid w:val="0093231E"/>
    <w:rsid w:val="00934F14"/>
    <w:rsid w:val="00936D2A"/>
    <w:rsid w:val="0093707F"/>
    <w:rsid w:val="0093746E"/>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1C2A"/>
    <w:rsid w:val="00982022"/>
    <w:rsid w:val="009838D5"/>
    <w:rsid w:val="00984F09"/>
    <w:rsid w:val="00985245"/>
    <w:rsid w:val="00985443"/>
    <w:rsid w:val="009935B2"/>
    <w:rsid w:val="00993C1D"/>
    <w:rsid w:val="00994F2F"/>
    <w:rsid w:val="009959E3"/>
    <w:rsid w:val="009961C5"/>
    <w:rsid w:val="009A07AA"/>
    <w:rsid w:val="009A3215"/>
    <w:rsid w:val="009A7680"/>
    <w:rsid w:val="009A7E28"/>
    <w:rsid w:val="009B1FC2"/>
    <w:rsid w:val="009B4DC3"/>
    <w:rsid w:val="009B600F"/>
    <w:rsid w:val="009B76E5"/>
    <w:rsid w:val="009C0EA8"/>
    <w:rsid w:val="009C1E5D"/>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5522"/>
    <w:rsid w:val="009E7D98"/>
    <w:rsid w:val="009F006C"/>
    <w:rsid w:val="009F1966"/>
    <w:rsid w:val="009F3DFE"/>
    <w:rsid w:val="009F4164"/>
    <w:rsid w:val="009F54C5"/>
    <w:rsid w:val="009F5B5E"/>
    <w:rsid w:val="00A00AD4"/>
    <w:rsid w:val="00A017B6"/>
    <w:rsid w:val="00A06413"/>
    <w:rsid w:val="00A10EC9"/>
    <w:rsid w:val="00A13AFF"/>
    <w:rsid w:val="00A1658B"/>
    <w:rsid w:val="00A17D31"/>
    <w:rsid w:val="00A17D46"/>
    <w:rsid w:val="00A20F23"/>
    <w:rsid w:val="00A21883"/>
    <w:rsid w:val="00A22180"/>
    <w:rsid w:val="00A22661"/>
    <w:rsid w:val="00A22D87"/>
    <w:rsid w:val="00A231D4"/>
    <w:rsid w:val="00A252F2"/>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2A02"/>
    <w:rsid w:val="00A439F0"/>
    <w:rsid w:val="00A43BB1"/>
    <w:rsid w:val="00A4455B"/>
    <w:rsid w:val="00A452F1"/>
    <w:rsid w:val="00A453C0"/>
    <w:rsid w:val="00A4547D"/>
    <w:rsid w:val="00A47DCB"/>
    <w:rsid w:val="00A50C71"/>
    <w:rsid w:val="00A52EC6"/>
    <w:rsid w:val="00A54032"/>
    <w:rsid w:val="00A55636"/>
    <w:rsid w:val="00A55A3C"/>
    <w:rsid w:val="00A57FB1"/>
    <w:rsid w:val="00A61506"/>
    <w:rsid w:val="00A64996"/>
    <w:rsid w:val="00A66349"/>
    <w:rsid w:val="00A6741E"/>
    <w:rsid w:val="00A67458"/>
    <w:rsid w:val="00A71C69"/>
    <w:rsid w:val="00A71EEC"/>
    <w:rsid w:val="00A74233"/>
    <w:rsid w:val="00A7429D"/>
    <w:rsid w:val="00A7786E"/>
    <w:rsid w:val="00A84EE5"/>
    <w:rsid w:val="00A86A61"/>
    <w:rsid w:val="00A90716"/>
    <w:rsid w:val="00A91403"/>
    <w:rsid w:val="00A92A11"/>
    <w:rsid w:val="00A96310"/>
    <w:rsid w:val="00A96542"/>
    <w:rsid w:val="00AA0300"/>
    <w:rsid w:val="00AA0598"/>
    <w:rsid w:val="00AA1C48"/>
    <w:rsid w:val="00AA3C80"/>
    <w:rsid w:val="00AA4BC6"/>
    <w:rsid w:val="00AA5559"/>
    <w:rsid w:val="00AA5685"/>
    <w:rsid w:val="00AA5B4D"/>
    <w:rsid w:val="00AA61A5"/>
    <w:rsid w:val="00AB0A90"/>
    <w:rsid w:val="00AB258B"/>
    <w:rsid w:val="00AB48DF"/>
    <w:rsid w:val="00AB6C1C"/>
    <w:rsid w:val="00AB7CC7"/>
    <w:rsid w:val="00AC0415"/>
    <w:rsid w:val="00AC1360"/>
    <w:rsid w:val="00AC2118"/>
    <w:rsid w:val="00AC3E15"/>
    <w:rsid w:val="00AC52E3"/>
    <w:rsid w:val="00AC6989"/>
    <w:rsid w:val="00AC7DBA"/>
    <w:rsid w:val="00AD1DF4"/>
    <w:rsid w:val="00AD40F3"/>
    <w:rsid w:val="00AD4C95"/>
    <w:rsid w:val="00AD5CC8"/>
    <w:rsid w:val="00AE0C39"/>
    <w:rsid w:val="00AE1495"/>
    <w:rsid w:val="00AE15C3"/>
    <w:rsid w:val="00AE23FE"/>
    <w:rsid w:val="00AE2CD5"/>
    <w:rsid w:val="00AE4A07"/>
    <w:rsid w:val="00AE67B8"/>
    <w:rsid w:val="00AE7B9C"/>
    <w:rsid w:val="00AF0C9C"/>
    <w:rsid w:val="00AF24F6"/>
    <w:rsid w:val="00AF57C1"/>
    <w:rsid w:val="00AF5D97"/>
    <w:rsid w:val="00AF5E44"/>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2F6C"/>
    <w:rsid w:val="00B33797"/>
    <w:rsid w:val="00B35974"/>
    <w:rsid w:val="00B36E03"/>
    <w:rsid w:val="00B37908"/>
    <w:rsid w:val="00B422E2"/>
    <w:rsid w:val="00B440F0"/>
    <w:rsid w:val="00B479D5"/>
    <w:rsid w:val="00B55AD8"/>
    <w:rsid w:val="00B566BD"/>
    <w:rsid w:val="00B6668C"/>
    <w:rsid w:val="00B71FDD"/>
    <w:rsid w:val="00B722AF"/>
    <w:rsid w:val="00B72403"/>
    <w:rsid w:val="00B7261A"/>
    <w:rsid w:val="00B73628"/>
    <w:rsid w:val="00B748C2"/>
    <w:rsid w:val="00B75F64"/>
    <w:rsid w:val="00B803B9"/>
    <w:rsid w:val="00B82CD7"/>
    <w:rsid w:val="00B83B7B"/>
    <w:rsid w:val="00B86ECC"/>
    <w:rsid w:val="00B877A4"/>
    <w:rsid w:val="00B87B13"/>
    <w:rsid w:val="00B911C1"/>
    <w:rsid w:val="00B93375"/>
    <w:rsid w:val="00B95364"/>
    <w:rsid w:val="00BA1E17"/>
    <w:rsid w:val="00BA2C04"/>
    <w:rsid w:val="00BA2CC9"/>
    <w:rsid w:val="00BA3485"/>
    <w:rsid w:val="00BA4662"/>
    <w:rsid w:val="00BA5DDA"/>
    <w:rsid w:val="00BA6251"/>
    <w:rsid w:val="00BA6B7A"/>
    <w:rsid w:val="00BB1C4B"/>
    <w:rsid w:val="00BB2B37"/>
    <w:rsid w:val="00BB2B7A"/>
    <w:rsid w:val="00BB35C5"/>
    <w:rsid w:val="00BB5821"/>
    <w:rsid w:val="00BB73F8"/>
    <w:rsid w:val="00BC0743"/>
    <w:rsid w:val="00BC0AC6"/>
    <w:rsid w:val="00BC2A50"/>
    <w:rsid w:val="00BC6112"/>
    <w:rsid w:val="00BC66C1"/>
    <w:rsid w:val="00BD09E7"/>
    <w:rsid w:val="00BD12F4"/>
    <w:rsid w:val="00BD2DC5"/>
    <w:rsid w:val="00BD3FC3"/>
    <w:rsid w:val="00BD7CFD"/>
    <w:rsid w:val="00BE18F5"/>
    <w:rsid w:val="00BE2EFE"/>
    <w:rsid w:val="00BE4760"/>
    <w:rsid w:val="00BE6882"/>
    <w:rsid w:val="00BE69BF"/>
    <w:rsid w:val="00BE7173"/>
    <w:rsid w:val="00BE739E"/>
    <w:rsid w:val="00BF2288"/>
    <w:rsid w:val="00BF51FA"/>
    <w:rsid w:val="00C01FC4"/>
    <w:rsid w:val="00C023C8"/>
    <w:rsid w:val="00C038DC"/>
    <w:rsid w:val="00C12290"/>
    <w:rsid w:val="00C123D3"/>
    <w:rsid w:val="00C135B3"/>
    <w:rsid w:val="00C15441"/>
    <w:rsid w:val="00C15716"/>
    <w:rsid w:val="00C16998"/>
    <w:rsid w:val="00C20FE8"/>
    <w:rsid w:val="00C25CCD"/>
    <w:rsid w:val="00C2798E"/>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198"/>
    <w:rsid w:val="00C504FE"/>
    <w:rsid w:val="00C5310A"/>
    <w:rsid w:val="00C53177"/>
    <w:rsid w:val="00C547F9"/>
    <w:rsid w:val="00C554EC"/>
    <w:rsid w:val="00C65244"/>
    <w:rsid w:val="00C65FA4"/>
    <w:rsid w:val="00C660AB"/>
    <w:rsid w:val="00C674BD"/>
    <w:rsid w:val="00C67DE7"/>
    <w:rsid w:val="00C71C44"/>
    <w:rsid w:val="00C7340F"/>
    <w:rsid w:val="00C75547"/>
    <w:rsid w:val="00C77DFA"/>
    <w:rsid w:val="00C8132F"/>
    <w:rsid w:val="00C821F9"/>
    <w:rsid w:val="00C82AE3"/>
    <w:rsid w:val="00C8525F"/>
    <w:rsid w:val="00C876D1"/>
    <w:rsid w:val="00C87BA6"/>
    <w:rsid w:val="00C90BD0"/>
    <w:rsid w:val="00C92C25"/>
    <w:rsid w:val="00C94608"/>
    <w:rsid w:val="00CA557C"/>
    <w:rsid w:val="00CA5722"/>
    <w:rsid w:val="00CA585F"/>
    <w:rsid w:val="00CB02FF"/>
    <w:rsid w:val="00CB13BF"/>
    <w:rsid w:val="00CB312F"/>
    <w:rsid w:val="00CB3B60"/>
    <w:rsid w:val="00CB49DA"/>
    <w:rsid w:val="00CC0576"/>
    <w:rsid w:val="00CC0865"/>
    <w:rsid w:val="00CC1124"/>
    <w:rsid w:val="00CC1DBF"/>
    <w:rsid w:val="00CC2262"/>
    <w:rsid w:val="00CC3177"/>
    <w:rsid w:val="00CC363D"/>
    <w:rsid w:val="00CC4824"/>
    <w:rsid w:val="00CD006E"/>
    <w:rsid w:val="00CD02F4"/>
    <w:rsid w:val="00CD0663"/>
    <w:rsid w:val="00CD1042"/>
    <w:rsid w:val="00CD57C4"/>
    <w:rsid w:val="00CD6915"/>
    <w:rsid w:val="00CD6FF7"/>
    <w:rsid w:val="00CD7584"/>
    <w:rsid w:val="00CD7DD8"/>
    <w:rsid w:val="00CE33DD"/>
    <w:rsid w:val="00CE4100"/>
    <w:rsid w:val="00CE70A5"/>
    <w:rsid w:val="00CF1E6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695F"/>
    <w:rsid w:val="00D16A6C"/>
    <w:rsid w:val="00D22F3A"/>
    <w:rsid w:val="00D2382D"/>
    <w:rsid w:val="00D25225"/>
    <w:rsid w:val="00D25ADE"/>
    <w:rsid w:val="00D30732"/>
    <w:rsid w:val="00D31C0E"/>
    <w:rsid w:val="00D35617"/>
    <w:rsid w:val="00D35841"/>
    <w:rsid w:val="00D35A1D"/>
    <w:rsid w:val="00D3661D"/>
    <w:rsid w:val="00D40178"/>
    <w:rsid w:val="00D4054F"/>
    <w:rsid w:val="00D41B80"/>
    <w:rsid w:val="00D42BDC"/>
    <w:rsid w:val="00D478F4"/>
    <w:rsid w:val="00D47D46"/>
    <w:rsid w:val="00D50C28"/>
    <w:rsid w:val="00D51F0E"/>
    <w:rsid w:val="00D55192"/>
    <w:rsid w:val="00D60FDC"/>
    <w:rsid w:val="00D62113"/>
    <w:rsid w:val="00D662F4"/>
    <w:rsid w:val="00D71A4D"/>
    <w:rsid w:val="00D72BC6"/>
    <w:rsid w:val="00D76B91"/>
    <w:rsid w:val="00D76F4F"/>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4FC3"/>
    <w:rsid w:val="00DB6EDC"/>
    <w:rsid w:val="00DB73F4"/>
    <w:rsid w:val="00DC0043"/>
    <w:rsid w:val="00DC1073"/>
    <w:rsid w:val="00DC1DB0"/>
    <w:rsid w:val="00DC3C82"/>
    <w:rsid w:val="00DC72C9"/>
    <w:rsid w:val="00DD6284"/>
    <w:rsid w:val="00DD7130"/>
    <w:rsid w:val="00DE1A07"/>
    <w:rsid w:val="00DE2717"/>
    <w:rsid w:val="00DE38F7"/>
    <w:rsid w:val="00DE399B"/>
    <w:rsid w:val="00DE4A0D"/>
    <w:rsid w:val="00DE4F50"/>
    <w:rsid w:val="00DE52A3"/>
    <w:rsid w:val="00DE7047"/>
    <w:rsid w:val="00DE742E"/>
    <w:rsid w:val="00DF04CC"/>
    <w:rsid w:val="00DF15C5"/>
    <w:rsid w:val="00DF1DD2"/>
    <w:rsid w:val="00DF2A9E"/>
    <w:rsid w:val="00DF2BEA"/>
    <w:rsid w:val="00DF2D6D"/>
    <w:rsid w:val="00DF3448"/>
    <w:rsid w:val="00DF4F01"/>
    <w:rsid w:val="00DF5BDB"/>
    <w:rsid w:val="00E019EA"/>
    <w:rsid w:val="00E03324"/>
    <w:rsid w:val="00E03D40"/>
    <w:rsid w:val="00E06AEA"/>
    <w:rsid w:val="00E118B5"/>
    <w:rsid w:val="00E143DC"/>
    <w:rsid w:val="00E168A5"/>
    <w:rsid w:val="00E16AD2"/>
    <w:rsid w:val="00E17314"/>
    <w:rsid w:val="00E202AD"/>
    <w:rsid w:val="00E20DAB"/>
    <w:rsid w:val="00E21029"/>
    <w:rsid w:val="00E24099"/>
    <w:rsid w:val="00E27292"/>
    <w:rsid w:val="00E3301A"/>
    <w:rsid w:val="00E366D6"/>
    <w:rsid w:val="00E36E33"/>
    <w:rsid w:val="00E37D19"/>
    <w:rsid w:val="00E4176D"/>
    <w:rsid w:val="00E43179"/>
    <w:rsid w:val="00E437C0"/>
    <w:rsid w:val="00E43901"/>
    <w:rsid w:val="00E43F38"/>
    <w:rsid w:val="00E4579E"/>
    <w:rsid w:val="00E45CBB"/>
    <w:rsid w:val="00E5082D"/>
    <w:rsid w:val="00E54BC0"/>
    <w:rsid w:val="00E552A0"/>
    <w:rsid w:val="00E556A9"/>
    <w:rsid w:val="00E5735E"/>
    <w:rsid w:val="00E6080B"/>
    <w:rsid w:val="00E61635"/>
    <w:rsid w:val="00E61B4D"/>
    <w:rsid w:val="00E62DEF"/>
    <w:rsid w:val="00E66DC1"/>
    <w:rsid w:val="00E66FD1"/>
    <w:rsid w:val="00E70355"/>
    <w:rsid w:val="00E72931"/>
    <w:rsid w:val="00E729A6"/>
    <w:rsid w:val="00E8111C"/>
    <w:rsid w:val="00E8139C"/>
    <w:rsid w:val="00E81FF8"/>
    <w:rsid w:val="00E822D6"/>
    <w:rsid w:val="00E83213"/>
    <w:rsid w:val="00E83EBA"/>
    <w:rsid w:val="00E84229"/>
    <w:rsid w:val="00E8442B"/>
    <w:rsid w:val="00E85A02"/>
    <w:rsid w:val="00E905BD"/>
    <w:rsid w:val="00E907C6"/>
    <w:rsid w:val="00E90E9A"/>
    <w:rsid w:val="00E92345"/>
    <w:rsid w:val="00E94713"/>
    <w:rsid w:val="00E94A69"/>
    <w:rsid w:val="00E96A71"/>
    <w:rsid w:val="00EA2722"/>
    <w:rsid w:val="00EA6043"/>
    <w:rsid w:val="00EB0A62"/>
    <w:rsid w:val="00EB292F"/>
    <w:rsid w:val="00EB4A66"/>
    <w:rsid w:val="00EB5FD0"/>
    <w:rsid w:val="00EB6451"/>
    <w:rsid w:val="00EB7B9E"/>
    <w:rsid w:val="00EB7D5C"/>
    <w:rsid w:val="00EC06DF"/>
    <w:rsid w:val="00EC320E"/>
    <w:rsid w:val="00EC44A8"/>
    <w:rsid w:val="00EC47A6"/>
    <w:rsid w:val="00ED0D70"/>
    <w:rsid w:val="00ED3634"/>
    <w:rsid w:val="00ED7893"/>
    <w:rsid w:val="00EE26FF"/>
    <w:rsid w:val="00EE31A2"/>
    <w:rsid w:val="00EE38CB"/>
    <w:rsid w:val="00EE6A54"/>
    <w:rsid w:val="00EF02BF"/>
    <w:rsid w:val="00EF1028"/>
    <w:rsid w:val="00EF3818"/>
    <w:rsid w:val="00EF53C4"/>
    <w:rsid w:val="00EF53D3"/>
    <w:rsid w:val="00EF6B5C"/>
    <w:rsid w:val="00F01191"/>
    <w:rsid w:val="00F016D4"/>
    <w:rsid w:val="00F0427B"/>
    <w:rsid w:val="00F058DA"/>
    <w:rsid w:val="00F06AD7"/>
    <w:rsid w:val="00F1462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106A"/>
    <w:rsid w:val="00F6380E"/>
    <w:rsid w:val="00F63C3D"/>
    <w:rsid w:val="00F64308"/>
    <w:rsid w:val="00F64467"/>
    <w:rsid w:val="00F6657B"/>
    <w:rsid w:val="00F67A8F"/>
    <w:rsid w:val="00F716D1"/>
    <w:rsid w:val="00F71D6C"/>
    <w:rsid w:val="00F724EF"/>
    <w:rsid w:val="00F726BF"/>
    <w:rsid w:val="00F73505"/>
    <w:rsid w:val="00F73FB1"/>
    <w:rsid w:val="00F7530E"/>
    <w:rsid w:val="00F7567E"/>
    <w:rsid w:val="00F75F2D"/>
    <w:rsid w:val="00F75F3D"/>
    <w:rsid w:val="00F7605F"/>
    <w:rsid w:val="00F76240"/>
    <w:rsid w:val="00F7779D"/>
    <w:rsid w:val="00F77A3B"/>
    <w:rsid w:val="00F77DD2"/>
    <w:rsid w:val="00F83DDB"/>
    <w:rsid w:val="00F83E77"/>
    <w:rsid w:val="00F84206"/>
    <w:rsid w:val="00F85BF7"/>
    <w:rsid w:val="00F871C2"/>
    <w:rsid w:val="00F87289"/>
    <w:rsid w:val="00F873C4"/>
    <w:rsid w:val="00F91A76"/>
    <w:rsid w:val="00F91B85"/>
    <w:rsid w:val="00F96274"/>
    <w:rsid w:val="00F962F6"/>
    <w:rsid w:val="00F96386"/>
    <w:rsid w:val="00F969B0"/>
    <w:rsid w:val="00F979B4"/>
    <w:rsid w:val="00FA18CE"/>
    <w:rsid w:val="00FA5ED9"/>
    <w:rsid w:val="00FA76D9"/>
    <w:rsid w:val="00FB1977"/>
    <w:rsid w:val="00FB3CE3"/>
    <w:rsid w:val="00FB4F16"/>
    <w:rsid w:val="00FB57A9"/>
    <w:rsid w:val="00FB5AF0"/>
    <w:rsid w:val="00FB75A6"/>
    <w:rsid w:val="00FB7A9C"/>
    <w:rsid w:val="00FC1DD1"/>
    <w:rsid w:val="00FC3D21"/>
    <w:rsid w:val="00FC478F"/>
    <w:rsid w:val="00FC4828"/>
    <w:rsid w:val="00FC4A15"/>
    <w:rsid w:val="00FC6128"/>
    <w:rsid w:val="00FD0A6A"/>
    <w:rsid w:val="00FD20DB"/>
    <w:rsid w:val="00FD2B24"/>
    <w:rsid w:val="00FD2C84"/>
    <w:rsid w:val="00FD3642"/>
    <w:rsid w:val="00FD38BD"/>
    <w:rsid w:val="00FD3A5F"/>
    <w:rsid w:val="00FD45A6"/>
    <w:rsid w:val="00FD4632"/>
    <w:rsid w:val="00FE1282"/>
    <w:rsid w:val="00FE1B6E"/>
    <w:rsid w:val="00FE1D5B"/>
    <w:rsid w:val="00FE2C67"/>
    <w:rsid w:val="00FE323B"/>
    <w:rsid w:val="00FE394D"/>
    <w:rsid w:val="00FE4F2C"/>
    <w:rsid w:val="00FE63A3"/>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D6915"/>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D6915"/>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1367636372">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2507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CSD.gov.za" TargetMode="External"/><Relationship Id="rId3" Type="http://schemas.openxmlformats.org/officeDocument/2006/relationships/customXml" Target="../customXml/item2.xml"/><Relationship Id="rId21" Type="http://schemas.openxmlformats.org/officeDocument/2006/relationships/oleObject" Target="embeddings/oleObject1.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tenderoffice@sars.gov.za" TargetMode="External"/><Relationship Id="rId2" Type="http://schemas.openxmlformats.org/officeDocument/2006/relationships/customXml" Target="../customXml/item1.xml"/><Relationship Id="rId16" Type="http://schemas.openxmlformats.org/officeDocument/2006/relationships/hyperlink" Target="mailto:tenderoffice@sars.gov.za" TargetMode="External"/><Relationship Id="rId20" Type="http://schemas.openxmlformats.org/officeDocument/2006/relationships/image" Target="media/image1.wmf"/><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tenderoffice@sars.gov.za"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2.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4.xml><?xml version="1.0" encoding="utf-8"?>
<ds:datastoreItem xmlns:ds="http://schemas.openxmlformats.org/officeDocument/2006/customXml" ds:itemID="{620934E6-3521-43D5-9DA6-FB04825D6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6865</Words>
  <Characters>39131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45905</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Magadeni</dc:creator>
  <cp:lastModifiedBy>Lorraine Tema</cp:lastModifiedBy>
  <cp:revision>2</cp:revision>
  <cp:lastPrinted>2018-09-25T17:19:00Z</cp:lastPrinted>
  <dcterms:created xsi:type="dcterms:W3CDTF">2018-09-26T04:56:00Z</dcterms:created>
  <dcterms:modified xsi:type="dcterms:W3CDTF">2018-09-26T04:56:00Z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